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8B" w:rsidRPr="00EB4EC8" w:rsidRDefault="00D21B8B" w:rsidP="00F05262">
      <w:pPr>
        <w:pStyle w:val="wyliczanka01"/>
        <w:ind w:left="720" w:firstLine="0"/>
        <w:jc w:val="left"/>
        <w:rPr>
          <w:color w:val="000000"/>
          <w:sz w:val="20"/>
        </w:rPr>
      </w:pPr>
      <w:bookmarkStart w:id="0" w:name="_GoBack"/>
      <w:bookmarkEnd w:id="0"/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8"/>
        <w:gridCol w:w="3119"/>
        <w:gridCol w:w="3402"/>
        <w:gridCol w:w="3260"/>
      </w:tblGrid>
      <w:tr w:rsidR="00F05262" w:rsidRPr="0034016A" w:rsidTr="00F05262">
        <w:trPr>
          <w:cantSplit/>
          <w:tblHeader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F05262" w:rsidRPr="00F05262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</w:tcPr>
          <w:p w:rsidR="00F05262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Wymagania konieczne </w:t>
            </w:r>
          </w:p>
          <w:p w:rsidR="00F05262" w:rsidRPr="0034016A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(dopuszczająca)</w:t>
            </w:r>
          </w:p>
          <w:p w:rsidR="00F05262" w:rsidRPr="0034016A" w:rsidRDefault="00F05262" w:rsidP="00D21B8B">
            <w:pPr>
              <w:ind w:left="340" w:hanging="340"/>
              <w:jc w:val="center"/>
              <w:rPr>
                <w:b/>
                <w:sz w:val="20"/>
                <w:szCs w:val="20"/>
              </w:rPr>
            </w:pPr>
            <w:r w:rsidRPr="0034016A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F05262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podstawowe</w:t>
            </w:r>
          </w:p>
          <w:p w:rsidR="00F05262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(dostateczna)</w:t>
            </w:r>
          </w:p>
          <w:p w:rsidR="00F05262" w:rsidRPr="0034016A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F05262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016A">
              <w:rPr>
                <w:b/>
                <w:sz w:val="20"/>
                <w:szCs w:val="20"/>
              </w:rPr>
              <w:t>Wymagania rozszerzone</w:t>
            </w:r>
          </w:p>
          <w:p w:rsidR="00F05262" w:rsidRPr="0034016A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(dobra)</w:t>
            </w:r>
          </w:p>
          <w:p w:rsidR="00F05262" w:rsidRPr="0034016A" w:rsidRDefault="00F05262" w:rsidP="00D21B8B">
            <w:pPr>
              <w:ind w:left="340" w:hanging="340"/>
              <w:jc w:val="center"/>
              <w:rPr>
                <w:b/>
                <w:sz w:val="20"/>
                <w:szCs w:val="20"/>
              </w:rPr>
            </w:pPr>
            <w:r w:rsidRPr="0034016A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:rsidR="00F05262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dopełniające</w:t>
            </w:r>
          </w:p>
          <w:p w:rsidR="00F05262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(bardzo dobra i celująca)</w:t>
            </w:r>
          </w:p>
          <w:p w:rsidR="00F05262" w:rsidRPr="0034016A" w:rsidRDefault="00F05262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Pomiar długości i pomiar temperatury</w:t>
            </w:r>
          </w:p>
        </w:tc>
        <w:tc>
          <w:tcPr>
            <w:tcW w:w="3118" w:type="dxa"/>
          </w:tcPr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wymienia przyrządy, za pomocą których mierzymy długość, temperaturę, 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mierzy długość, temperaturę, wymienia jednostki mierzonych wielkości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zakres pomiarowy przyrządu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odczytuje najmniejszą działkę przyrządu i podaje dokładność przyrządu 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dobiera do danego pomiaru przyrząd o odpowiednim zakresie i dokładności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przelicza jednostki długości, </w:t>
            </w:r>
          </w:p>
        </w:tc>
        <w:tc>
          <w:tcPr>
            <w:tcW w:w="3402" w:type="dxa"/>
          </w:tcPr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Pr="006B6D9C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7" o:title=""/>
                </v:shape>
                <o:OLEObject Type="Embed" ProgID="Equation.3" ShapeID="_x0000_i1025" DrawAspect="Content" ObjectID="_1629095806" r:id="rId8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>)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wyjaśnia, co to znaczy wyzerować przyrząd pomiarowy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260" w:type="dxa"/>
          </w:tcPr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 na przykładach przyczyny występowania niepewności pomiarowych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wyjaśnia na przykładzie znaczenie pojęcia względności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oblicza niepewność pomiarową i zapisuje wynik wraz z niepewnością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Pomiar czasu i pomiar szybkości</w:t>
            </w:r>
          </w:p>
        </w:tc>
        <w:tc>
          <w:tcPr>
            <w:tcW w:w="3118" w:type="dxa"/>
          </w:tcPr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wymienia przyrządy, za pomocą których mierzymy czas i szybkość,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mierzy czas i szybkość,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wymienia jednostki mierzonych wielkości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zakres pomiarowy przyrządu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odczytuje najmniejszą działkę przyrządu i podaje dokładność przyrządu 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dobiera do danego pomiaru przyrząd o odpowiednim zakresie i dokładności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przelicza jednostki czasu</w:t>
            </w:r>
          </w:p>
        </w:tc>
        <w:tc>
          <w:tcPr>
            <w:tcW w:w="3402" w:type="dxa"/>
          </w:tcPr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Pr="006B6D9C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 id="_x0000_i1026" type="#_x0000_t75" style="width:12pt;height:12pt" o:ole="">
                  <v:imagedata r:id="rId7" o:title=""/>
                </v:shape>
                <o:OLEObject Type="Embed" ProgID="Equation.3" ShapeID="_x0000_i1026" DrawAspect="Content" ObjectID="_1629095807" r:id="rId9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>)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wyjaśnia, co to znaczy wyzerować przyrząd pomiarowy</w:t>
            </w:r>
          </w:p>
          <w:p w:rsidR="00F05262" w:rsidRPr="006B6D9C" w:rsidRDefault="00F05262" w:rsidP="00A72212">
            <w:pPr>
              <w:pStyle w:val="tabelakropka"/>
              <w:numPr>
                <w:ilvl w:val="0"/>
                <w:numId w:val="0"/>
              </w:numPr>
              <w:tabs>
                <w:tab w:val="clear" w:pos="720"/>
              </w:tabs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260" w:type="dxa"/>
          </w:tcPr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 na przykładach przyczyny występowania niepewności pomiarowych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posługuje się wagą laboratoryjną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wyjaśnia na przykładzie znaczenie pojęcia względności</w:t>
            </w:r>
          </w:p>
          <w:p w:rsidR="00F05262" w:rsidRPr="006B6D9C" w:rsidRDefault="00F05262" w:rsidP="00023DE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oblicza niepewność pomiarową i zapisuje wynik wraz z niepewnością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Pomiar masy</w:t>
            </w:r>
          </w:p>
        </w:tc>
        <w:tc>
          <w:tcPr>
            <w:tcW w:w="3118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wymienia przyrządy, za pomocą których mierzymy masę,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mierzy masę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wymienia jednostki mierzonej wielkości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zakres pomiarowy przyrządu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odczytuje najmniejszą działkę przyrządu i podaje dokładność przyrządu 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dobiera do danego pomiaru przyrząd o odpowiednim zakresie i dokładności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przelicza jednostki  masy</w:t>
            </w:r>
          </w:p>
        </w:tc>
        <w:tc>
          <w:tcPr>
            <w:tcW w:w="3402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Pr="006B6D9C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 id="_x0000_i1027" type="#_x0000_t75" style="width:12pt;height:12pt" o:ole="">
                  <v:imagedata r:id="rId7" o:title=""/>
                </v:shape>
                <o:OLEObject Type="Embed" ProgID="Equation.3" ShapeID="_x0000_i1027" DrawAspect="Content" ObjectID="_1629095808" r:id="rId10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>)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wyjaśnia, co to znaczy wyzerować przyrząd pomiarowy</w:t>
            </w:r>
          </w:p>
          <w:p w:rsidR="00F05262" w:rsidRPr="006B6D9C" w:rsidRDefault="00F05262" w:rsidP="00A72212">
            <w:pPr>
              <w:pStyle w:val="tabelakropka"/>
              <w:numPr>
                <w:ilvl w:val="0"/>
                <w:numId w:val="0"/>
              </w:numPr>
              <w:tabs>
                <w:tab w:val="clear" w:pos="720"/>
              </w:tabs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260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 na przykładach przyczyny występowania niepewności pomiarowych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posługuje się wagą laboratoryjną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wyjaśnia na przykładzie znaczenie pojęcia względności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oblicza niepewność pomiarową i zapisuje wynik wraz z niepewnością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lastRenderedPageBreak/>
              <w:t>Pomiar wartości siły ciężkości</w:t>
            </w:r>
          </w:p>
        </w:tc>
        <w:tc>
          <w:tcPr>
            <w:tcW w:w="3118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mierzy wartość siły w niutonach za pomocą siłomierza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oblicza wartość ciężaru posługując się wzorem </w:t>
            </w:r>
            <w:r w:rsidRPr="006B6D9C">
              <w:rPr>
                <w:rFonts w:ascii="Calibri" w:hAnsi="Calibri"/>
                <w:spacing w:val="-4"/>
                <w:position w:val="-10"/>
                <w:szCs w:val="18"/>
              </w:rPr>
              <w:object w:dxaOrig="680" w:dyaOrig="279">
                <v:shape id="_x0000_i1028" type="#_x0000_t75" style="width:34.5pt;height:14.25pt" o:ole="">
                  <v:imagedata r:id="rId11" o:title=""/>
                </v:shape>
                <o:OLEObject Type="Embed" ProgID="Equation.DSMT4" ShapeID="_x0000_i1028" DrawAspect="Content" ObjectID="_1629095809" r:id="rId12"/>
              </w:objec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402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cechy wielkości wektorowej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przekształca wzór </w:t>
            </w:r>
            <w:r w:rsidRPr="006B6D9C">
              <w:rPr>
                <w:rFonts w:ascii="Calibri" w:hAnsi="Calibri"/>
                <w:spacing w:val="-4"/>
                <w:position w:val="-10"/>
                <w:szCs w:val="18"/>
              </w:rPr>
              <w:object w:dxaOrig="680" w:dyaOrig="279">
                <v:shape id="_x0000_i1029" type="#_x0000_t75" style="width:34.5pt;height:14.25pt" o:ole="">
                  <v:imagedata r:id="rId11" o:title=""/>
                </v:shape>
                <o:OLEObject Type="Embed" ProgID="Equation.DSMT4" ShapeID="_x0000_i1029" DrawAspect="Content" ObjectID="_1629095810" r:id="rId13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i oblicza masę ciała, znając wartość jego ciężaru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podaje przykłady skutków działania siły ciężkości</w:t>
            </w:r>
          </w:p>
        </w:tc>
        <w:tc>
          <w:tcPr>
            <w:tcW w:w="3260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Wyznaczanie gęstości substancji</w:t>
            </w:r>
          </w:p>
        </w:tc>
        <w:tc>
          <w:tcPr>
            <w:tcW w:w="3118" w:type="dxa"/>
          </w:tcPr>
          <w:p w:rsidR="00F05262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</w:pPr>
            <w:r>
              <w:t>odczytuje gęstość substancji z tabeli</w:t>
            </w:r>
          </w:p>
          <w:p w:rsidR="00F05262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</w:pPr>
            <w:r>
              <w:t xml:space="preserve"> mierzy objętość ciał o nieregularnych kształtach za pomocą menzurki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</w:pPr>
            <w:r>
              <w:t xml:space="preserve">wyznacza doświadczalnie gęstość ciała stałego o regularnych kształtach </w:t>
            </w:r>
          </w:p>
          <w:p w:rsidR="00F05262" w:rsidRPr="001B19E5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30" type="#_x0000_t75" style="width:27pt;height:24pt" o:ole="">
                  <v:imagedata r:id="rId14" o:title=""/>
                </v:shape>
                <o:OLEObject Type="Embed" ProgID="Equation.DSMT4" ShapeID="_x0000_i1030" DrawAspect="Content" ObjectID="_1629095811" r:id="rId15"/>
              </w:object>
            </w:r>
            <w:r>
              <w:t xml:space="preserve"> </w:t>
            </w:r>
          </w:p>
          <w:p w:rsidR="00F05262" w:rsidRPr="00C020FF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</w:pPr>
            <w:r>
              <w:t xml:space="preserve">szacuje niepewności pomiarowe przy pomiarach masy i objętości </w:t>
            </w:r>
          </w:p>
        </w:tc>
        <w:tc>
          <w:tcPr>
            <w:tcW w:w="3402" w:type="dxa"/>
          </w:tcPr>
          <w:p w:rsidR="00F05262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31" type="#_x0000_t75" style="width:27pt;height:24pt" o:ole="">
                  <v:imagedata r:id="rId16" o:title=""/>
                </v:shape>
                <o:OLEObject Type="Embed" ProgID="Equation.DSMT4" ShapeID="_x0000_i1031" DrawAspect="Content" ObjectID="_1629095812" r:id="rId17"/>
              </w:object>
            </w:r>
            <w:r>
              <w:t xml:space="preserve"> i oblicza każdą z wielkości fizycznych w tym wzorze</w:t>
            </w:r>
          </w:p>
          <w:p w:rsidR="00F05262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</w:pPr>
            <w:r>
              <w:t xml:space="preserve">wyznacza doświadczalnie gęstość cieczy 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 xml:space="preserve">odróżnia mierzenie wielkości fizycznej od jej wyznaczania, czyli pomiaru pośredniego </w:t>
            </w:r>
          </w:p>
        </w:tc>
        <w:tc>
          <w:tcPr>
            <w:tcW w:w="3260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przelicza gęstość wyrażoną w kg/m</w:t>
            </w:r>
            <w:r w:rsidRPr="006B6D9C">
              <w:rPr>
                <w:rFonts w:ascii="Calibri" w:hAnsi="Calibri"/>
                <w:spacing w:val="-4"/>
                <w:szCs w:val="18"/>
                <w:vertAlign w:val="superscript"/>
              </w:rPr>
              <w:t>3</w: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na g/cm</w:t>
            </w:r>
            <w:r w:rsidRPr="006B6D9C">
              <w:rPr>
                <w:rFonts w:ascii="Calibri" w:hAnsi="Calibri"/>
                <w:spacing w:val="-4"/>
                <w:szCs w:val="18"/>
                <w:vertAlign w:val="superscript"/>
              </w:rPr>
              <w:t>3</w: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i na odwrót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Pomiar ciśnienia</w:t>
            </w:r>
          </w:p>
        </w:tc>
        <w:tc>
          <w:tcPr>
            <w:tcW w:w="3118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 w:line="220" w:lineRule="exact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wykazuje, że skutek nacisku na podłoże, ciała o ciężarze </w:t>
            </w:r>
            <w:r w:rsidRPr="006B6D9C">
              <w:rPr>
                <w:rFonts w:ascii="Calibri" w:hAnsi="Calibri"/>
                <w:spacing w:val="-4"/>
                <w:position w:val="-10"/>
                <w:szCs w:val="18"/>
              </w:rPr>
              <w:object w:dxaOrig="240" w:dyaOrig="320">
                <v:shape id="_x0000_i1032" type="#_x0000_t75" style="width:12pt;height:15.75pt" o:ole="">
                  <v:imagedata r:id="rId18" o:title=""/>
                </v:shape>
                <o:OLEObject Type="Embed" ProgID="Equation.DSMT4" ShapeID="_x0000_i1032" DrawAspect="Content" ObjectID="_1629095813" r:id="rId19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jednostkę ciśnienia i jej wielokrotności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mierzy ciśnienie w oponie samochodowej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oblicza ciśnienie za pomocą wzoru </w:t>
            </w:r>
            <w:r w:rsidRPr="006B6D9C">
              <w:rPr>
                <w:rFonts w:ascii="Calibri" w:hAnsi="Calibri"/>
                <w:spacing w:val="-4"/>
                <w:position w:val="-18"/>
                <w:szCs w:val="18"/>
              </w:rPr>
              <w:object w:dxaOrig="560" w:dyaOrig="499">
                <v:shape id="_x0000_i1033" type="#_x0000_t75" style="width:27.75pt;height:24.75pt" o:ole="">
                  <v:imagedata r:id="rId20" o:title=""/>
                </v:shape>
                <o:OLEObject Type="Embed" ProgID="Equation.DSMT4" ShapeID="_x0000_i1033" DrawAspect="Content" ObjectID="_1629095814" r:id="rId21"/>
              </w:objec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przelicza jednostki ciśnienia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przekształca wzór </w:t>
            </w:r>
            <w:r w:rsidRPr="006B6D9C">
              <w:rPr>
                <w:rFonts w:ascii="Calibri" w:hAnsi="Calibri"/>
                <w:spacing w:val="-4"/>
                <w:position w:val="-18"/>
                <w:szCs w:val="18"/>
              </w:rPr>
              <w:object w:dxaOrig="560" w:dyaOrig="499">
                <v:shape id="_x0000_i1034" type="#_x0000_t75" style="width:27.75pt;height:24.75pt" o:ole="">
                  <v:imagedata r:id="rId20" o:title=""/>
                </v:shape>
                <o:OLEObject Type="Embed" ProgID="Equation.DSMT4" ShapeID="_x0000_i1034" DrawAspect="Content" ObjectID="_1629095815" r:id="rId22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i oblicza każdą z wielkości występujących w tym wzorze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zależność ciśnienia atmosferycznego od wysokości nad poziomem morza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260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Sporządzamy wykresy</w:t>
            </w:r>
          </w:p>
        </w:tc>
        <w:tc>
          <w:tcPr>
            <w:tcW w:w="3118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na przykładach wyjaśnia znaczenie pojęcia „zależność jednej wielkości fizycznej od drugiej</w: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402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260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  <w:tr w:rsidR="00F05262" w:rsidRPr="0034016A" w:rsidTr="00F05262">
        <w:tc>
          <w:tcPr>
            <w:tcW w:w="1843" w:type="dxa"/>
            <w:hideMark/>
          </w:tcPr>
          <w:p w:rsidR="00F05262" w:rsidRPr="00F05262" w:rsidRDefault="00F05262" w:rsidP="00D21B8B">
            <w:pPr>
              <w:keepLines/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Trzy stany skupienia ciał</w:t>
            </w:r>
          </w:p>
        </w:tc>
        <w:tc>
          <w:tcPr>
            <w:tcW w:w="3118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wymienia stany skupienia ciał i podaje ich przykłady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stałość objętości i nieściśliwość cieczy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402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podaje przykłady zmian właściwości ciał spowodowanych zmianą temperatury </w:t>
            </w:r>
          </w:p>
        </w:tc>
        <w:tc>
          <w:tcPr>
            <w:tcW w:w="3260" w:type="dxa"/>
          </w:tcPr>
          <w:p w:rsidR="00F05262" w:rsidRPr="006B6D9C" w:rsidRDefault="00F05262" w:rsidP="00A72212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właściwości plazmy</w:t>
            </w:r>
          </w:p>
          <w:p w:rsidR="00F05262" w:rsidRPr="006B6D9C" w:rsidRDefault="00F05262" w:rsidP="006B6D9C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lastRenderedPageBreak/>
              <w:t>Zmiany stanów skupienia ciał</w:t>
            </w:r>
          </w:p>
        </w:tc>
        <w:tc>
          <w:tcPr>
            <w:tcW w:w="3118" w:type="dxa"/>
          </w:tcPr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podaje przykłady topnienia, krzepnięcia, parowania, skraplania, sublimacji i resublimacji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temperatury krzepnięcia i wrzenia wody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</w:tcPr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wymienia i opisuje zmiany stanów skupienia ciał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odróżnia wodę w stanie gazowym (jako niewidoczną) od mgły i chmur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zależność szybkości parowania od temperatury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demonstruje zjawiska topnienia, wrzenia i skraplania</w:t>
            </w:r>
          </w:p>
        </w:tc>
        <w:tc>
          <w:tcPr>
            <w:tcW w:w="3260" w:type="dxa"/>
          </w:tcPr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zależność temperatury wrzenia od ciśnienia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B340A0">
              <w:t>opisuje zmiany objętości ciał podczas topnienia i krzepnięcia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Rozszerzalność temperaturowa ciał</w:t>
            </w:r>
          </w:p>
        </w:tc>
        <w:tc>
          <w:tcPr>
            <w:tcW w:w="3118" w:type="dxa"/>
          </w:tcPr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przykłady rozszerzalności temperaturowej w życiu codziennym i technice</w:t>
            </w:r>
          </w:p>
        </w:tc>
        <w:tc>
          <w:tcPr>
            <w:tcW w:w="3119" w:type="dxa"/>
          </w:tcPr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przykłady rozszerzalności temperaturowej ciał stałych, cieczy i gazów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anomalną rozszerzalność wody i jej znaczenie w przyrodzie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402" w:type="dxa"/>
          </w:tcPr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 zachowanie taśmy bimetalicznej podczas jej ogrzewania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wymienia zastosowania praktyczne taśmy bimetalicznej</w:t>
            </w:r>
          </w:p>
        </w:tc>
        <w:tc>
          <w:tcPr>
            <w:tcW w:w="3260" w:type="dxa"/>
          </w:tcPr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za pomocą symboli </w:t>
            </w:r>
            <w:r w:rsidRPr="006B6D9C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 id="_x0000_i1035" type="#_x0000_t75" style="width:12pt;height:12pt" o:ole="">
                  <v:imagedata r:id="rId23" o:title=""/>
                </v:shape>
                <o:OLEObject Type="Embed" ProgID="Equation.3" ShapeID="_x0000_i1035" DrawAspect="Content" ObjectID="_1629095816" r:id="rId24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i </w:t>
            </w:r>
            <w:r w:rsidRPr="006B6D9C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5" o:title=""/>
                </v:shape>
                <o:OLEObject Type="Embed" ProgID="Equation.3" ShapeID="_x0000_i1036" DrawAspect="Content" ObjectID="_1629095817" r:id="rId26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lub</w:t>
            </w:r>
            <w:r w:rsidRPr="006B6D9C">
              <w:rPr>
                <w:rFonts w:ascii="Calibri" w:hAnsi="Calibri"/>
                <w:spacing w:val="-4"/>
                <w:position w:val="-6"/>
                <w:szCs w:val="18"/>
              </w:rPr>
              <w:object w:dxaOrig="320" w:dyaOrig="240">
                <v:shape id="_x0000_i1037" type="#_x0000_t75" style="width:15.75pt;height:12pt" o:ole="">
                  <v:imagedata r:id="rId27" o:title=""/>
                </v:shape>
                <o:OLEObject Type="Embed" ProgID="Equation.3" ShapeID="_x0000_i1037" DrawAspect="Content" ObjectID="_1629095818" r:id="rId28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i </w:t>
            </w:r>
            <w:r w:rsidRPr="006B6D9C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 id="_x0000_i1038" type="#_x0000_t75" style="width:12pt;height:12pt" o:ole="">
                  <v:imagedata r:id="rId29" o:title=""/>
                </v:shape>
                <o:OLEObject Type="Embed" ProgID="Equation.3" ShapeID="_x0000_i1038" DrawAspect="Content" ObjectID="_1629095819" r:id="rId30"/>
              </w:objec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05262" w:rsidRPr="006B6D9C" w:rsidRDefault="00F05262" w:rsidP="007C169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Cząsteczkowa budowa ciał</w:t>
            </w:r>
          </w:p>
        </w:tc>
        <w:tc>
          <w:tcPr>
            <w:tcW w:w="3118" w:type="dxa"/>
            <w:hideMark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 zjawiska lub doświadczenia dowodzącego cząsteczkowej budowy materii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zjawisko dyfuzji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402" w:type="dxa"/>
            <w:hideMark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wykazuje doświadczalnie zależność szybkości dyfuzji od temperatury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260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uzasadnia wprowadzenie skali Kelvina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Siły międzyczą-steczkowe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przykłady działania sił spójności i sił przylegania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demonstruje skutki działania sił międzycząsteczkowych  </w:t>
            </w:r>
          </w:p>
        </w:tc>
        <w:tc>
          <w:tcPr>
            <w:tcW w:w="3260" w:type="dxa"/>
          </w:tcPr>
          <w:p w:rsidR="00F05262" w:rsidRPr="0034016A" w:rsidRDefault="00F05262" w:rsidP="00C020FF">
            <w:pPr>
              <w:spacing w:before="60" w:after="60"/>
              <w:ind w:left="175"/>
              <w:rPr>
                <w:sz w:val="20"/>
                <w:szCs w:val="20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Różnice w budowie ciał stałych, cieczy i gazów.</w:t>
            </w:r>
          </w:p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Gaz w zamkniętym zbiorniku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przykłady atomów i cząsteczek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podaje przykłady pierwiastków i związków chemicznych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opisuje różnice w budowie ciał stałych, cieczy i gazów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wyjaśnia pojęcia: atomu, cząsteczki, pierwiastka i związku chemicznego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objaśnia, co to znaczy, że ciało stałe ma budowę krystaliczną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260" w:type="dxa"/>
          </w:tcPr>
          <w:p w:rsidR="00F05262" w:rsidRPr="0034016A" w:rsidRDefault="00F05262" w:rsidP="00C020FF">
            <w:pPr>
              <w:spacing w:before="60" w:after="60"/>
              <w:ind w:left="175"/>
              <w:rPr>
                <w:sz w:val="20"/>
                <w:szCs w:val="20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lastRenderedPageBreak/>
              <w:t>Układ odniesienia. Tor ruchu, droga</w:t>
            </w:r>
          </w:p>
        </w:tc>
        <w:tc>
          <w:tcPr>
            <w:tcW w:w="3118" w:type="dxa"/>
            <w:hideMark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 xml:space="preserve">opisuje ruch ciała w podanym układzie odniesienia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pacing w:val="-4"/>
                <w:szCs w:val="18"/>
              </w:rPr>
              <w:t>rozróżnia pojęcia tor ruchu i droga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klasyfikuje ruchy ze względu na kształt toru</w:t>
            </w:r>
          </w:p>
        </w:tc>
        <w:tc>
          <w:tcPr>
            <w:tcW w:w="3402" w:type="dxa"/>
            <w:hideMark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wybiera układ odniesienia i opisuje ruch w tym układzie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wyjaśnia, co to znaczy, że spoczynek i ruch są względne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opisuje położenie ciała za pomocą współrzędnej </w:t>
            </w:r>
            <w:r w:rsidRPr="006B6D9C">
              <w:rPr>
                <w:rFonts w:ascii="Calibri" w:hAnsi="Calibri"/>
                <w:i/>
                <w:szCs w:val="18"/>
              </w:rPr>
              <w:t>x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B6D9C">
              <w:rPr>
                <w:rFonts w:ascii="Calibri" w:hAnsi="Calibri"/>
                <w:position w:val="-10"/>
                <w:szCs w:val="18"/>
              </w:rPr>
              <w:t xml:space="preserve"> </w:t>
            </w:r>
          </w:p>
          <w:p w:rsidR="00F05262" w:rsidRPr="006B6D9C" w:rsidRDefault="00F05262" w:rsidP="00192824">
            <w:pPr>
              <w:pStyle w:val="tabelakropka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260" w:type="dxa"/>
          </w:tcPr>
          <w:p w:rsidR="00F05262" w:rsidRPr="0034016A" w:rsidRDefault="00F05262" w:rsidP="00C020FF">
            <w:pPr>
              <w:spacing w:before="60" w:after="60"/>
              <w:ind w:left="175"/>
              <w:rPr>
                <w:sz w:val="20"/>
                <w:szCs w:val="20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Ruch prostoliniowy jednostajny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ruchu prostoliniowego jednostajnego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na podstawie różnych wykresów </w:t>
            </w:r>
            <w:r w:rsidRPr="006B6D9C">
              <w:rPr>
                <w:rFonts w:ascii="Calibri" w:hAnsi="Calibri"/>
                <w:position w:val="-10"/>
                <w:szCs w:val="18"/>
              </w:rPr>
              <w:object w:dxaOrig="375" w:dyaOrig="270">
                <v:shape id="_x0000_i1041" type="#_x0000_t75" style="width:19.5pt;height:14.25pt" o:ole="">
                  <v:imagedata r:id="rId31" o:title=""/>
                </v:shape>
                <o:OLEObject Type="Embed" ProgID="Equation.DSMT4" ShapeID="_x0000_i1041" DrawAspect="Content" ObjectID="_1629095820" r:id="rId32"/>
              </w:object>
            </w:r>
            <w:r w:rsidRPr="006B6D9C">
              <w:rPr>
                <w:rFonts w:ascii="Calibri" w:hAnsi="Calibri"/>
                <w:szCs w:val="18"/>
              </w:rPr>
              <w:t xml:space="preserve"> odczytuje drogę przebywaną przez ciało w różnych odstępach czasu </w:t>
            </w:r>
          </w:p>
          <w:p w:rsidR="00F05262" w:rsidRPr="006B6D9C" w:rsidRDefault="00F05262" w:rsidP="00192824">
            <w:pPr>
              <w:pStyle w:val="tabelakropka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wymienia cechy charakteryzujące ruch prostoliniowy jednostajny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doświadczalnie bada ruch jednostajny prostoliniowy i formułuje wniosek, że </w:t>
            </w:r>
            <w:r w:rsidRPr="006B6D9C">
              <w:rPr>
                <w:rFonts w:ascii="Calibri" w:hAnsi="Calibri"/>
                <w:position w:val="-6"/>
                <w:szCs w:val="18"/>
              </w:rPr>
              <w:object w:dxaOrig="405" w:dyaOrig="225">
                <v:shape id="_x0000_i1042" type="#_x0000_t75" style="width:20.25pt;height:11.25pt" o:ole="">
                  <v:imagedata r:id="rId33" o:title=""/>
                </v:shape>
                <o:OLEObject Type="Embed" ProgID="Equation.DSMT4" ShapeID="_x0000_i1042" DrawAspect="Content" ObjectID="_1629095821" r:id="rId34"/>
              </w:objec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sporządza wykres zależności </w:t>
            </w:r>
            <w:r w:rsidRPr="006B6D9C">
              <w:rPr>
                <w:rFonts w:ascii="Calibri" w:hAnsi="Calibri"/>
                <w:position w:val="-10"/>
                <w:szCs w:val="18"/>
              </w:rPr>
              <w:object w:dxaOrig="375" w:dyaOrig="270">
                <v:shape id="_x0000_i1043" type="#_x0000_t75" style="width:19.5pt;height:14.25pt" o:ole="">
                  <v:imagedata r:id="rId31" o:title=""/>
                </v:shape>
                <o:OLEObject Type="Embed" ProgID="Equation.DSMT4" ShapeID="_x0000_i1043" DrawAspect="Content" ObjectID="_1629095822" r:id="rId35"/>
              </w:object>
            </w:r>
            <w:r w:rsidRPr="006B6D9C">
              <w:rPr>
                <w:rFonts w:ascii="Calibri" w:hAnsi="Calibri"/>
                <w:szCs w:val="18"/>
              </w:rPr>
              <w:t xml:space="preserve">na podstawie wyników doświadczenia zgromadzonych w tabeli </w:t>
            </w:r>
          </w:p>
        </w:tc>
        <w:tc>
          <w:tcPr>
            <w:tcW w:w="3260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Wartość prędkości w ruchu jednostajnym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B6D9C">
              <w:rPr>
                <w:rFonts w:ascii="Calibri" w:hAnsi="Calibri"/>
                <w:szCs w:val="18"/>
              </w:rPr>
              <w:t xml:space="preserve"> i nazywa występujące w nim wielkości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B6D9C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B6D9C">
              <w:rPr>
                <w:rFonts w:ascii="Calibri" w:hAnsi="Calibri"/>
                <w:szCs w:val="18"/>
              </w:rPr>
              <w:t xml:space="preserve">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wartość prędkości w km/h wyraża w m/s </w:t>
            </w: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B6D9C">
              <w:rPr>
                <w:rFonts w:ascii="Calibri" w:hAnsi="Calibri"/>
                <w:szCs w:val="18"/>
              </w:rPr>
              <w:t xml:space="preserve"> na podstawie danych z tabeli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B6D9C">
              <w:rPr>
                <w:rFonts w:ascii="Calibri" w:hAnsi="Calibri"/>
                <w:szCs w:val="18"/>
              </w:rPr>
              <w:t xml:space="preserve"> i oblicza każdą z występujących w nim wielkości </w:t>
            </w:r>
          </w:p>
        </w:tc>
        <w:tc>
          <w:tcPr>
            <w:tcW w:w="3260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interpretację fizyczną pojęcia szybkości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wartość prędkości w km/h wyraża w m/s i na odwrót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*Prędkość w ruchu jednostajnym prostoliniowym</w:t>
            </w:r>
          </w:p>
        </w:tc>
        <w:tc>
          <w:tcPr>
            <w:tcW w:w="3118" w:type="dxa"/>
          </w:tcPr>
          <w:p w:rsidR="00F05262" w:rsidRPr="0034016A" w:rsidRDefault="00F05262" w:rsidP="00C020FF">
            <w:pPr>
              <w:spacing w:before="60" w:after="60"/>
              <w:ind w:left="175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uzasadnia potrzebę wprowadzenia do opisu ruchu wielkości wektorowej – prędkości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na przykładzie wymienia cechy prędkości jako wielkości wektorowej </w:t>
            </w: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opisuje ruch prostoliniowy jednostajny z użyciem pojęcia prędkości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260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rysuje wektor obrazujący prędkość o zadanej wartości (przyjmuje odpowiednią jednostkę)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Ruch zmienny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B6D9C">
              <w:rPr>
                <w:rFonts w:ascii="Calibri" w:hAnsi="Calibri"/>
                <w:szCs w:val="18"/>
              </w:rPr>
              <w:t xml:space="preserve">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planuje czas podróży na podstawie mapy i oszacowanej średniej szybkości pojazdu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wyznacza doświadczalnie średnią wartość prędkości biegu, pływania lub jazdy na rowerze </w:t>
            </w: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wykonuje zadania obliczeniowe z użyciem średniej wartości prędkości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wyjaśnia różnicę między szybkością średnią i chwilową </w:t>
            </w:r>
          </w:p>
        </w:tc>
        <w:tc>
          <w:tcPr>
            <w:tcW w:w="3260" w:type="dxa"/>
          </w:tcPr>
          <w:p w:rsidR="00F05262" w:rsidRPr="0034016A" w:rsidRDefault="00F05262" w:rsidP="00C020FF">
            <w:pPr>
              <w:spacing w:before="60" w:after="60"/>
              <w:ind w:left="175"/>
              <w:rPr>
                <w:sz w:val="20"/>
                <w:szCs w:val="20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lastRenderedPageBreak/>
              <w:t>Ruch prostoliniowy jednostajnie przyspieszony.</w:t>
            </w:r>
          </w:p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Przyspieszenie w ruchu prostoliniowym jednostajnie przyspieszonym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ruchu przyspieszonego i opóźnionego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B6D9C">
              <w:rPr>
                <w:rFonts w:ascii="Calibri" w:hAnsi="Calibri"/>
                <w:szCs w:val="18"/>
              </w:rPr>
              <w:t xml:space="preserve"> odczytuje przyrosty szybkości w określonych jednakowych odstępach czasu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B6D9C">
              <w:rPr>
                <w:rFonts w:ascii="Calibri" w:hAnsi="Calibri"/>
                <w:szCs w:val="18"/>
              </w:rPr>
              <w:t xml:space="preserve">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posługuje się pojęciem wartości przyspieszenia do opisu ruchu jednostajnie przyspieszonego </w:t>
            </w: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opisuje ruch jednostajnie przyspieszony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jednostki przyspieszenia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B6D9C">
              <w:rPr>
                <w:rFonts w:ascii="Calibri" w:hAnsi="Calibri"/>
                <w:szCs w:val="18"/>
              </w:rPr>
              <w:t xml:space="preserve"> dla ruchu jednostajnie przyspieszonego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B6D9C">
              <w:rPr>
                <w:rFonts w:ascii="Calibri" w:hAnsi="Calibri"/>
                <w:szCs w:val="18"/>
              </w:rPr>
              <w:t xml:space="preserve"> dla ruchu jednostajnie przyspieszonego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sporządza wykres zależności </w:t>
            </w:r>
            <w:r w:rsidRPr="006B6D9C">
              <w:rPr>
                <w:rFonts w:ascii="Calibri" w:hAnsi="Calibri"/>
                <w:position w:val="-10"/>
                <w:szCs w:val="18"/>
              </w:rPr>
              <w:object w:dxaOrig="375" w:dyaOrig="270">
                <v:shape id="_x0000_i1064" type="#_x0000_t75" style="width:19.5pt;height:14.25pt" o:ole="">
                  <v:imagedata r:id="rId36" o:title=""/>
                </v:shape>
                <o:OLEObject Type="Embed" ProgID="Equation.DSMT4" ShapeID="_x0000_i1064" DrawAspect="Content" ObjectID="_1629095823" r:id="rId37"/>
              </w:object>
            </w:r>
            <w:r w:rsidRPr="006B6D9C">
              <w:rPr>
                <w:rFonts w:ascii="Calibri" w:hAnsi="Calibri"/>
                <w:szCs w:val="18"/>
              </w:rPr>
              <w:t xml:space="preserve"> dla ruchu jednostajnie przyspieszonego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opisuje spadek swobodny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260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B6D9C">
              <w:rPr>
                <w:rFonts w:ascii="Calibri" w:hAnsi="Calibri"/>
                <w:szCs w:val="18"/>
              </w:rPr>
              <w:t xml:space="preserve"> i oblicza każdą wielkość z tego wzoru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interpretację fizyczną pojęcia przyspieszenia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wykonuje zadania obliczeniowe dotyczące ruchu jednostajnie przyspieszonego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Ruch jednostajnie opóźniony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B6D9C">
              <w:rPr>
                <w:rFonts w:ascii="Calibri" w:hAnsi="Calibri"/>
                <w:szCs w:val="18"/>
              </w:rPr>
              <w:t xml:space="preserve">   </w:t>
            </w:r>
          </w:p>
          <w:p w:rsidR="00F05262" w:rsidRPr="006B6D9C" w:rsidRDefault="00F05262" w:rsidP="006B6D9C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B6D9C">
              <w:rPr>
                <w:rFonts w:ascii="Calibri" w:hAnsi="Calibri"/>
                <w:szCs w:val="18"/>
              </w:rPr>
              <w:t xml:space="preserve"> odczytuje jednakowe ubytki szybkości w określonych jednakowych odstępach czasu  </w:t>
            </w:r>
          </w:p>
        </w:tc>
        <w:tc>
          <w:tcPr>
            <w:tcW w:w="3119" w:type="dxa"/>
          </w:tcPr>
          <w:p w:rsidR="00F05262" w:rsidRPr="006B6D9C" w:rsidRDefault="00F05262" w:rsidP="006B6D9C">
            <w:pPr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B6D9C">
              <w:rPr>
                <w:rFonts w:ascii="Calibri" w:hAnsi="Calibri"/>
                <w:szCs w:val="18"/>
              </w:rPr>
              <w:t xml:space="preserve"> dla ruchu jednostajnie opóźnionego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B6D9C">
              <w:rPr>
                <w:rFonts w:ascii="Calibri" w:hAnsi="Calibri"/>
                <w:szCs w:val="18"/>
              </w:rPr>
              <w:t xml:space="preserve">   i oblicza każdą z wielkości występującą w tym wzorze </w:t>
            </w:r>
          </w:p>
          <w:p w:rsidR="00F05262" w:rsidRPr="006B6D9C" w:rsidRDefault="00F05262" w:rsidP="006B6D9C">
            <w:pPr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260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wykonuje zadania obliczeniowe dotyczące ruchu jednostajnie przyspieszonego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interpretację fizyczną pojęcia przyspieszenia w ruchu jednostajnie opóźnionym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Rodzaje i skutki oddziaływań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na przykładach rozpoznaje oddziaływania bezpośrednie i na odległość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wymienia różne rodzaje oddziaływania ciał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260" w:type="dxa"/>
          </w:tcPr>
          <w:p w:rsidR="00F05262" w:rsidRPr="0034016A" w:rsidRDefault="00F05262" w:rsidP="00C020FF">
            <w:pPr>
              <w:spacing w:before="60" w:after="60"/>
              <w:ind w:left="175"/>
              <w:rPr>
                <w:sz w:val="20"/>
                <w:szCs w:val="20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Siła wypadkowa. Siły równoważące się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 dwóch sił równoważących się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</w:tcPr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 kilku sił działających na ciało wzdłuż jednej prostej, które się równoważą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wartość i określa zwrot wypadkowej kilku sił działających na ciało wzdłuż jednej prostej – o zwrotach zgodnych i przeciwnych </w:t>
            </w:r>
          </w:p>
        </w:tc>
        <w:tc>
          <w:tcPr>
            <w:tcW w:w="3260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niepewności pomiarowe sumy i różnicy wartości dwóch sił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Pierwsza zasada dynamiki Newtona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na prostych przykładach ciał spoczywających wskazuje siły równoważące się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opisuje doświadczenie potwierdzające pierwszą zasadę dynamiki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na przykładzie opisuje zjawisko bezwładności </w:t>
            </w:r>
          </w:p>
        </w:tc>
        <w:tc>
          <w:tcPr>
            <w:tcW w:w="3260" w:type="dxa"/>
          </w:tcPr>
          <w:p w:rsidR="00F05262" w:rsidRPr="0034016A" w:rsidRDefault="00F05262" w:rsidP="00C020FF">
            <w:pPr>
              <w:spacing w:before="60" w:after="60" w:line="200" w:lineRule="exact"/>
              <w:ind w:left="175"/>
              <w:rPr>
                <w:sz w:val="20"/>
                <w:szCs w:val="20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lastRenderedPageBreak/>
              <w:t>Trzecia zasada dynamiki Newtona</w:t>
            </w:r>
          </w:p>
        </w:tc>
        <w:tc>
          <w:tcPr>
            <w:tcW w:w="3118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opisuje</w: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>wzajem</w:t>
            </w:r>
            <w:r w:rsidRPr="006B6D9C">
              <w:rPr>
                <w:rFonts w:ascii="Calibri" w:hAnsi="Calibri"/>
                <w:spacing w:val="-1"/>
                <w:szCs w:val="18"/>
              </w:rPr>
              <w:t>n</w:t>
            </w:r>
            <w:r w:rsidRPr="006B6D9C">
              <w:rPr>
                <w:rFonts w:ascii="Calibri" w:hAnsi="Calibri"/>
                <w:szCs w:val="18"/>
              </w:rPr>
              <w:t>e</w:t>
            </w:r>
            <w:r w:rsidRPr="006B6D9C">
              <w:rPr>
                <w:rFonts w:ascii="Calibri" w:hAnsi="Calibri"/>
                <w:spacing w:val="-6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>oddzi</w:t>
            </w:r>
            <w:r w:rsidRPr="006B6D9C">
              <w:rPr>
                <w:rFonts w:ascii="Calibri" w:hAnsi="Calibri"/>
                <w:spacing w:val="-1"/>
                <w:szCs w:val="18"/>
              </w:rPr>
              <w:t>ał</w:t>
            </w:r>
            <w:r w:rsidRPr="006B6D9C">
              <w:rPr>
                <w:rFonts w:ascii="Calibri" w:hAnsi="Calibri"/>
                <w:spacing w:val="1"/>
                <w:szCs w:val="18"/>
              </w:rPr>
              <w:t>y</w:t>
            </w:r>
            <w:r w:rsidRPr="006B6D9C">
              <w:rPr>
                <w:rFonts w:ascii="Calibri" w:hAnsi="Calibri"/>
                <w:spacing w:val="-2"/>
                <w:szCs w:val="18"/>
              </w:rPr>
              <w:t>w</w:t>
            </w:r>
            <w:r w:rsidRPr="006B6D9C">
              <w:rPr>
                <w:rFonts w:ascii="Calibri" w:hAnsi="Calibri"/>
                <w:spacing w:val="1"/>
                <w:szCs w:val="18"/>
              </w:rPr>
              <w:t>a</w:t>
            </w:r>
            <w:r w:rsidRPr="006B6D9C">
              <w:rPr>
                <w:rFonts w:ascii="Calibri" w:hAnsi="Calibri"/>
                <w:szCs w:val="18"/>
              </w:rPr>
              <w:t>n</w:t>
            </w:r>
            <w:r w:rsidRPr="006B6D9C">
              <w:rPr>
                <w:rFonts w:ascii="Calibri" w:hAnsi="Calibri"/>
                <w:spacing w:val="1"/>
                <w:szCs w:val="18"/>
              </w:rPr>
              <w:t xml:space="preserve">ie </w:t>
            </w:r>
            <w:r w:rsidRPr="006B6D9C">
              <w:rPr>
                <w:rFonts w:ascii="Calibri" w:hAnsi="Calibri"/>
                <w:szCs w:val="18"/>
              </w:rPr>
              <w:t>ci</w:t>
            </w:r>
            <w:r w:rsidRPr="006B6D9C">
              <w:rPr>
                <w:rFonts w:ascii="Calibri" w:hAnsi="Calibri"/>
                <w:spacing w:val="-1"/>
                <w:szCs w:val="18"/>
              </w:rPr>
              <w:t>a</w:t>
            </w:r>
            <w:r w:rsidRPr="006B6D9C">
              <w:rPr>
                <w:rFonts w:ascii="Calibri" w:hAnsi="Calibri"/>
                <w:szCs w:val="18"/>
              </w:rPr>
              <w:t>ł</w:t>
            </w:r>
            <w:r w:rsidRPr="006B6D9C">
              <w:rPr>
                <w:rFonts w:ascii="Calibri" w:hAnsi="Calibri"/>
                <w:spacing w:val="-1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>na podstawie</w:t>
            </w:r>
            <w:r w:rsidRPr="006B6D9C">
              <w:rPr>
                <w:rFonts w:ascii="Calibri" w:hAnsi="Calibri"/>
                <w:spacing w:val="-1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>trz</w:t>
            </w:r>
            <w:r w:rsidRPr="006B6D9C">
              <w:rPr>
                <w:rFonts w:ascii="Calibri" w:hAnsi="Calibri"/>
                <w:spacing w:val="-1"/>
                <w:szCs w:val="18"/>
              </w:rPr>
              <w:t>e</w:t>
            </w:r>
            <w:r w:rsidRPr="006B6D9C">
              <w:rPr>
                <w:rFonts w:ascii="Calibri" w:hAnsi="Calibri"/>
                <w:szCs w:val="18"/>
              </w:rPr>
              <w:t>c</w:t>
            </w:r>
            <w:r w:rsidRPr="006B6D9C">
              <w:rPr>
                <w:rFonts w:ascii="Calibri" w:hAnsi="Calibri"/>
                <w:spacing w:val="-1"/>
                <w:szCs w:val="18"/>
              </w:rPr>
              <w:t>i</w:t>
            </w:r>
            <w:r w:rsidRPr="006B6D9C">
              <w:rPr>
                <w:rFonts w:ascii="Calibri" w:hAnsi="Calibri"/>
                <w:szCs w:val="18"/>
              </w:rPr>
              <w:t>ej</w: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</w:t>
            </w:r>
            <w:r w:rsidRPr="006B6D9C">
              <w:rPr>
                <w:rFonts w:ascii="Calibri" w:hAnsi="Calibri"/>
                <w:spacing w:val="1"/>
                <w:szCs w:val="18"/>
              </w:rPr>
              <w:t>za</w:t>
            </w:r>
            <w:r w:rsidRPr="006B6D9C">
              <w:rPr>
                <w:rFonts w:ascii="Calibri" w:hAnsi="Calibri"/>
                <w:szCs w:val="18"/>
              </w:rPr>
              <w:t>s</w:t>
            </w:r>
            <w:r w:rsidRPr="006B6D9C">
              <w:rPr>
                <w:rFonts w:ascii="Calibri" w:hAnsi="Calibri"/>
                <w:spacing w:val="1"/>
                <w:szCs w:val="18"/>
              </w:rPr>
              <w:t>a</w:t>
            </w:r>
            <w:r w:rsidRPr="006B6D9C">
              <w:rPr>
                <w:rFonts w:ascii="Calibri" w:hAnsi="Calibri"/>
                <w:szCs w:val="18"/>
              </w:rPr>
              <w:t xml:space="preserve">dy </w:t>
            </w:r>
            <w:r w:rsidRPr="006B6D9C">
              <w:rPr>
                <w:rFonts w:ascii="Calibri" w:hAnsi="Calibri"/>
                <w:spacing w:val="-1"/>
                <w:szCs w:val="18"/>
              </w:rPr>
              <w:t>d</w:t>
            </w:r>
            <w:r w:rsidRPr="006B6D9C">
              <w:rPr>
                <w:rFonts w:ascii="Calibri" w:hAnsi="Calibri"/>
                <w:spacing w:val="2"/>
                <w:szCs w:val="18"/>
              </w:rPr>
              <w:t>y</w:t>
            </w:r>
            <w:r w:rsidRPr="006B6D9C">
              <w:rPr>
                <w:rFonts w:ascii="Calibri" w:hAnsi="Calibri"/>
                <w:szCs w:val="18"/>
              </w:rPr>
              <w:t>namiki</w: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>Newt</w:t>
            </w:r>
            <w:r w:rsidRPr="006B6D9C">
              <w:rPr>
                <w:rFonts w:ascii="Calibri" w:hAnsi="Calibri"/>
                <w:spacing w:val="-1"/>
                <w:szCs w:val="18"/>
              </w:rPr>
              <w:t>o</w:t>
            </w:r>
            <w:r w:rsidRPr="006B6D9C">
              <w:rPr>
                <w:rFonts w:ascii="Calibri" w:hAnsi="Calibri"/>
                <w:szCs w:val="18"/>
              </w:rPr>
              <w:t xml:space="preserve">na </w:t>
            </w:r>
          </w:p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na</w:t>
            </w:r>
            <w:r w:rsidRPr="006B6D9C">
              <w:rPr>
                <w:rFonts w:ascii="Calibri" w:hAnsi="Calibri"/>
                <w:spacing w:val="-1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>dowol</w:t>
            </w:r>
            <w:r w:rsidRPr="006B6D9C">
              <w:rPr>
                <w:rFonts w:ascii="Calibri" w:hAnsi="Calibri"/>
                <w:spacing w:val="-1"/>
                <w:szCs w:val="18"/>
              </w:rPr>
              <w:t>n</w:t>
            </w:r>
            <w:r w:rsidRPr="006B6D9C">
              <w:rPr>
                <w:rFonts w:ascii="Calibri" w:hAnsi="Calibri"/>
                <w:spacing w:val="2"/>
                <w:szCs w:val="18"/>
              </w:rPr>
              <w:t>y</w:t>
            </w:r>
            <w:r w:rsidRPr="006B6D9C">
              <w:rPr>
                <w:rFonts w:ascii="Calibri" w:hAnsi="Calibri"/>
                <w:szCs w:val="18"/>
              </w:rPr>
              <w:t>m</w:t>
            </w:r>
            <w:r w:rsidRPr="006B6D9C">
              <w:rPr>
                <w:rFonts w:ascii="Calibri" w:hAnsi="Calibri"/>
                <w:spacing w:val="-2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>p</w:t>
            </w:r>
            <w:r w:rsidRPr="006B6D9C">
              <w:rPr>
                <w:rFonts w:ascii="Calibri" w:hAnsi="Calibri"/>
                <w:spacing w:val="-1"/>
                <w:szCs w:val="18"/>
              </w:rPr>
              <w:t>r</w:t>
            </w:r>
            <w:r w:rsidRPr="006B6D9C">
              <w:rPr>
                <w:rFonts w:ascii="Calibri" w:hAnsi="Calibri"/>
                <w:szCs w:val="18"/>
              </w:rPr>
              <w:t>z</w:t>
            </w:r>
            <w:r w:rsidRPr="006B6D9C">
              <w:rPr>
                <w:rFonts w:ascii="Calibri" w:hAnsi="Calibri"/>
                <w:spacing w:val="2"/>
                <w:szCs w:val="18"/>
              </w:rPr>
              <w:t>y</w:t>
            </w:r>
            <w:r w:rsidRPr="006B6D9C">
              <w:rPr>
                <w:rFonts w:ascii="Calibri" w:hAnsi="Calibri"/>
                <w:spacing w:val="-1"/>
                <w:szCs w:val="18"/>
              </w:rPr>
              <w:t>k</w:t>
            </w:r>
            <w:r w:rsidRPr="006B6D9C">
              <w:rPr>
                <w:rFonts w:ascii="Calibri" w:hAnsi="Calibri"/>
                <w:szCs w:val="18"/>
              </w:rPr>
              <w:t>ła</w:t>
            </w:r>
            <w:r w:rsidRPr="006B6D9C">
              <w:rPr>
                <w:rFonts w:ascii="Calibri" w:hAnsi="Calibri"/>
                <w:spacing w:val="-1"/>
                <w:szCs w:val="18"/>
              </w:rPr>
              <w:t>d</w:t>
            </w:r>
            <w:r w:rsidRPr="006B6D9C">
              <w:rPr>
                <w:rFonts w:ascii="Calibri" w:hAnsi="Calibri"/>
                <w:szCs w:val="18"/>
              </w:rPr>
              <w:t>zie w</w:t>
            </w:r>
            <w:r w:rsidRPr="006B6D9C">
              <w:rPr>
                <w:rFonts w:ascii="Calibri" w:hAnsi="Calibri"/>
                <w:spacing w:val="-1"/>
                <w:szCs w:val="18"/>
              </w:rPr>
              <w:t>s</w:t>
            </w:r>
            <w:r w:rsidRPr="006B6D9C">
              <w:rPr>
                <w:rFonts w:ascii="Calibri" w:hAnsi="Calibri"/>
                <w:szCs w:val="18"/>
              </w:rPr>
              <w:t>kazuje</w: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</w:t>
            </w:r>
            <w:r w:rsidRPr="006B6D9C">
              <w:rPr>
                <w:rFonts w:ascii="Calibri" w:hAnsi="Calibri"/>
                <w:spacing w:val="-1"/>
                <w:szCs w:val="18"/>
              </w:rPr>
              <w:t>sił</w:t>
            </w:r>
            <w:r w:rsidRPr="006B6D9C">
              <w:rPr>
                <w:rFonts w:ascii="Calibri" w:hAnsi="Calibri"/>
                <w:szCs w:val="18"/>
              </w:rPr>
              <w:t xml:space="preserve">y </w:t>
            </w:r>
            <w:r w:rsidRPr="006B6D9C">
              <w:rPr>
                <w:rFonts w:ascii="Calibri" w:hAnsi="Calibri"/>
                <w:spacing w:val="-2"/>
                <w:szCs w:val="18"/>
              </w:rPr>
              <w:t>w</w:t>
            </w:r>
            <w:r w:rsidRPr="006B6D9C">
              <w:rPr>
                <w:rFonts w:ascii="Calibri" w:hAnsi="Calibri"/>
                <w:szCs w:val="18"/>
              </w:rPr>
              <w:t>za</w:t>
            </w:r>
            <w:r w:rsidRPr="006B6D9C">
              <w:rPr>
                <w:rFonts w:ascii="Calibri" w:hAnsi="Calibri"/>
                <w:spacing w:val="-1"/>
                <w:szCs w:val="18"/>
              </w:rPr>
              <w:t>j</w:t>
            </w:r>
            <w:r w:rsidRPr="006B6D9C">
              <w:rPr>
                <w:rFonts w:ascii="Calibri" w:hAnsi="Calibri"/>
                <w:szCs w:val="18"/>
              </w:rPr>
              <w:t>e</w:t>
            </w:r>
            <w:r w:rsidRPr="006B6D9C">
              <w:rPr>
                <w:rFonts w:ascii="Calibri" w:hAnsi="Calibri"/>
                <w:spacing w:val="-1"/>
                <w:szCs w:val="18"/>
              </w:rPr>
              <w:t>m</w:t>
            </w:r>
            <w:r w:rsidRPr="006B6D9C">
              <w:rPr>
                <w:rFonts w:ascii="Calibri" w:hAnsi="Calibri"/>
                <w:szCs w:val="18"/>
              </w:rPr>
              <w:t>nego oddzi</w:t>
            </w:r>
            <w:r w:rsidRPr="006B6D9C">
              <w:rPr>
                <w:rFonts w:ascii="Calibri" w:hAnsi="Calibri"/>
                <w:spacing w:val="-1"/>
                <w:szCs w:val="18"/>
              </w:rPr>
              <w:t>ał</w:t>
            </w:r>
            <w:r w:rsidRPr="006B6D9C">
              <w:rPr>
                <w:rFonts w:ascii="Calibri" w:hAnsi="Calibri"/>
                <w:spacing w:val="2"/>
                <w:szCs w:val="18"/>
              </w:rPr>
              <w:t>y</w:t>
            </w:r>
            <w:r w:rsidRPr="006B6D9C">
              <w:rPr>
                <w:rFonts w:ascii="Calibri" w:hAnsi="Calibri"/>
                <w:spacing w:val="-2"/>
                <w:szCs w:val="18"/>
              </w:rPr>
              <w:t>w</w:t>
            </w:r>
            <w:r w:rsidRPr="006B6D9C">
              <w:rPr>
                <w:rFonts w:ascii="Calibri" w:hAnsi="Calibri"/>
                <w:szCs w:val="18"/>
              </w:rPr>
              <w:t>ania,</w:t>
            </w:r>
            <w:r w:rsidRPr="006B6D9C">
              <w:rPr>
                <w:rFonts w:ascii="Calibri" w:hAnsi="Calibri"/>
                <w:spacing w:val="-7"/>
                <w:szCs w:val="18"/>
              </w:rPr>
              <w:t xml:space="preserve"> </w:t>
            </w:r>
            <w:r w:rsidRPr="006B6D9C">
              <w:rPr>
                <w:rFonts w:ascii="Calibri" w:hAnsi="Calibri"/>
                <w:spacing w:val="-1"/>
                <w:szCs w:val="18"/>
              </w:rPr>
              <w:t>r</w:t>
            </w:r>
            <w:r w:rsidRPr="006B6D9C">
              <w:rPr>
                <w:rFonts w:ascii="Calibri" w:hAnsi="Calibri"/>
                <w:spacing w:val="1"/>
                <w:szCs w:val="18"/>
              </w:rPr>
              <w:t>y</w:t>
            </w:r>
            <w:r w:rsidRPr="006B6D9C">
              <w:rPr>
                <w:rFonts w:ascii="Calibri" w:hAnsi="Calibri"/>
                <w:szCs w:val="18"/>
              </w:rPr>
              <w:t>suje</w:t>
            </w:r>
            <w:r w:rsidRPr="006B6D9C">
              <w:rPr>
                <w:rFonts w:ascii="Calibri" w:hAnsi="Calibri"/>
                <w:spacing w:val="-2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 xml:space="preserve">je i podaje ich </w:t>
            </w:r>
            <w:r w:rsidRPr="006B6D9C">
              <w:rPr>
                <w:rFonts w:ascii="Calibri" w:hAnsi="Calibri"/>
                <w:spacing w:val="1"/>
                <w:szCs w:val="18"/>
              </w:rPr>
              <w:t>cec</w:t>
            </w:r>
            <w:r w:rsidRPr="006B6D9C">
              <w:rPr>
                <w:rFonts w:ascii="Calibri" w:hAnsi="Calibri"/>
                <w:spacing w:val="-1"/>
                <w:szCs w:val="18"/>
              </w:rPr>
              <w:t>h</w:t>
            </w:r>
            <w:r w:rsidRPr="006B6D9C">
              <w:rPr>
                <w:rFonts w:ascii="Calibri" w:hAnsi="Calibri"/>
                <w:szCs w:val="18"/>
              </w:rPr>
              <w:t xml:space="preserve">y </w:t>
            </w:r>
          </w:p>
        </w:tc>
        <w:tc>
          <w:tcPr>
            <w:tcW w:w="3260" w:type="dxa"/>
          </w:tcPr>
          <w:p w:rsidR="00F05262" w:rsidRPr="006B6D9C" w:rsidRDefault="00F05262" w:rsidP="00C020FF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opisuje</w:t>
            </w:r>
            <w:r w:rsidRPr="006B6D9C">
              <w:rPr>
                <w:rFonts w:ascii="Calibri" w:hAnsi="Calibri"/>
                <w:spacing w:val="-5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>zjawisko</w:t>
            </w:r>
            <w:r w:rsidRPr="006B6D9C">
              <w:rPr>
                <w:rFonts w:ascii="Calibri" w:hAnsi="Calibri"/>
                <w:spacing w:val="-6"/>
                <w:szCs w:val="18"/>
              </w:rPr>
              <w:t xml:space="preserve"> </w:t>
            </w:r>
            <w:r w:rsidRPr="006B6D9C">
              <w:rPr>
                <w:rFonts w:ascii="Calibri" w:hAnsi="Calibri"/>
                <w:szCs w:val="18"/>
              </w:rPr>
              <w:t xml:space="preserve">odrzutu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Siła sprężystości</w:t>
            </w:r>
          </w:p>
        </w:tc>
        <w:tc>
          <w:tcPr>
            <w:tcW w:w="3118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występowania sił sprężystości w otoczeniu </w:t>
            </w:r>
          </w:p>
          <w:p w:rsidR="00F05262" w:rsidRPr="006B6D9C" w:rsidRDefault="00F05262" w:rsidP="006B6D9C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wymienia siły działające na ciężarek wiszący na sprężynie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wyjaśnia spoczynek ciężarka wiszącego na sprężynie na podstawie pierwszej zasady dynamiki </w:t>
            </w:r>
          </w:p>
        </w:tc>
        <w:tc>
          <w:tcPr>
            <w:tcW w:w="3402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</w:tc>
        <w:tc>
          <w:tcPr>
            <w:tcW w:w="3260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F05262">
              <w:rPr>
                <w:b/>
                <w:bCs/>
                <w:sz w:val="20"/>
                <w:szCs w:val="20"/>
              </w:rPr>
              <w:t>iła</w:t>
            </w:r>
            <w:r w:rsidRPr="00F05262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05262">
              <w:rPr>
                <w:b/>
                <w:bCs/>
                <w:sz w:val="20"/>
                <w:szCs w:val="20"/>
              </w:rPr>
              <w:t>oporu powietr</w:t>
            </w:r>
            <w:r w:rsidRPr="00F05262">
              <w:rPr>
                <w:b/>
                <w:bCs/>
                <w:spacing w:val="-2"/>
                <w:sz w:val="20"/>
                <w:szCs w:val="20"/>
              </w:rPr>
              <w:t>z</w:t>
            </w:r>
            <w:r w:rsidRPr="00F05262">
              <w:rPr>
                <w:b/>
                <w:bCs/>
                <w:sz w:val="20"/>
                <w:szCs w:val="20"/>
              </w:rPr>
              <w:t>a i siła tarcia</w:t>
            </w:r>
          </w:p>
        </w:tc>
        <w:tc>
          <w:tcPr>
            <w:tcW w:w="3118" w:type="dxa"/>
            <w:hideMark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przykłady, w których na ciała poruszające się w powietrzu działa siła oporu powietrza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wymienia niektóre sposoby zmniejszania i zwiększania tarcia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pożytecznych i szkodliwych skutków działania sił tarcia </w:t>
            </w:r>
          </w:p>
        </w:tc>
        <w:tc>
          <w:tcPr>
            <w:tcW w:w="3119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świadczące o tym, że wartość siły oporu powietrza wzrasta wraz ze wzrostem szybkości ciała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</w:tc>
        <w:tc>
          <w:tcPr>
            <w:tcW w:w="3402" w:type="dxa"/>
            <w:hideMark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doświadczalnie bada siłę oporu powietrza i formułuje wnioski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przyczyny występowania sił tarcia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260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wykazuje doświadczalnie, że wartość siły tarcia kinetycznego nie zależy od pola powierzchni styku ciał przesuwających się względem siebie, a zależy od rodzaju powierzchni ciał trących o siebie i wartości siły dociskającej te ciała do siebie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Prawo Pascala. Ciśnienie hydrostatyczne</w:t>
            </w:r>
          </w:p>
        </w:tc>
        <w:tc>
          <w:tcPr>
            <w:tcW w:w="3118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parcia gazów </w: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i cieczy na ściany i dno zbiornika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pacing w:val="-6"/>
                <w:szCs w:val="18"/>
              </w:rPr>
            </w:pPr>
            <w:r w:rsidRPr="006B6D9C">
              <w:rPr>
                <w:rFonts w:ascii="Calibri" w:hAnsi="Calibri"/>
                <w:spacing w:val="-6"/>
                <w:szCs w:val="18"/>
              </w:rPr>
              <w:t xml:space="preserve">demonstruje i objaśnia prawo Pascala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demonstruje zależność ciśnienia hydrostatycznego od wysokości słupa cieczy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ciśnienie słupa cieczy na dnie cylindrycznego naczynia ze wzoru </w:t>
            </w:r>
            <w:r w:rsidRPr="006B6D9C">
              <w:rPr>
                <w:rFonts w:ascii="Calibri" w:hAnsi="Calibri"/>
                <w:i/>
                <w:szCs w:val="18"/>
              </w:rPr>
              <w:t>p </w:t>
            </w:r>
            <w:r w:rsidRPr="006B6D9C">
              <w:rPr>
                <w:rFonts w:ascii="Calibri" w:hAnsi="Calibri"/>
                <w:szCs w:val="18"/>
              </w:rPr>
              <w:t>= </w:t>
            </w:r>
            <w:r w:rsidRPr="006B6D9C">
              <w:rPr>
                <w:rFonts w:ascii="Calibri" w:hAnsi="Calibri"/>
                <w:i/>
                <w:szCs w:val="18"/>
              </w:rPr>
              <w:t>d</w:t>
            </w:r>
            <w:r w:rsidRPr="006B6D9C">
              <w:rPr>
                <w:rFonts w:ascii="Calibri" w:hAnsi="Calibri"/>
                <w:szCs w:val="18"/>
              </w:rPr>
              <w:t xml:space="preserve"> · </w:t>
            </w:r>
            <w:r w:rsidRPr="006B6D9C">
              <w:rPr>
                <w:rFonts w:ascii="Calibri" w:hAnsi="Calibri"/>
                <w:i/>
                <w:szCs w:val="18"/>
              </w:rPr>
              <w:t>g</w:t>
            </w:r>
            <w:r w:rsidRPr="006B6D9C">
              <w:rPr>
                <w:rFonts w:ascii="Calibri" w:hAnsi="Calibri"/>
                <w:szCs w:val="18"/>
              </w:rPr>
              <w:t xml:space="preserve"> · </w:t>
            </w:r>
            <w:r w:rsidRPr="006B6D9C">
              <w:rPr>
                <w:rFonts w:ascii="Calibri" w:hAnsi="Calibri"/>
                <w:i/>
                <w:szCs w:val="18"/>
              </w:rPr>
              <w:t>h</w:t>
            </w:r>
            <w:r w:rsidRPr="006B6D9C">
              <w:rPr>
                <w:rFonts w:ascii="Calibri" w:hAnsi="Calibri"/>
                <w:szCs w:val="18"/>
              </w:rPr>
              <w:t xml:space="preserve"> </w:t>
            </w:r>
            <w:r w:rsidRPr="006B6D9C">
              <w:rPr>
                <w:rFonts w:ascii="Calibri" w:hAnsi="Calibri"/>
                <w:spacing w:val="-4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objaśnia zasadę działania podnośnika hydraulicznego i hamulca samochodowego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wykorzystuje wzór na ciśnienie hydrostatyczne w zadaniach obliczeniowych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Siła wyporu</w:t>
            </w:r>
          </w:p>
        </w:tc>
        <w:tc>
          <w:tcPr>
            <w:tcW w:w="3118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i objaśnia wzór na wartość siły wyporu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warunek pływania i tonięcia ciała zanurzonego w cieczy </w:t>
            </w:r>
          </w:p>
        </w:tc>
        <w:tc>
          <w:tcPr>
            <w:tcW w:w="3119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wyznacza doświadczalnie gęstość ciała z wykorzystaniem prawa Archimedesa </w:t>
            </w:r>
          </w:p>
        </w:tc>
        <w:tc>
          <w:tcPr>
            <w:tcW w:w="3402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wyjaśnia pływanie i tonięcie ciał wykorzystując pierwszą zasadę dynamiki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260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wykorzystuje wzór na wartość siły wyporu do wykonywania obliczeń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objaśnia praktyczne znaczenie występowania w przyrodzie siły wyporu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Druga zasada dynamiki Newtona</w:t>
            </w:r>
          </w:p>
        </w:tc>
        <w:tc>
          <w:tcPr>
            <w:tcW w:w="3118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opisuje ruch ciała pod działaniem stałej siły wypadkowej zwróconej tak samo jak prędkość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zapisuje wzorem drugą zasadę dynamiki i odczytuje ten zapis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ilustruje na przykładach drugą zasadę dynamiki </w:t>
            </w:r>
          </w:p>
        </w:tc>
        <w:tc>
          <w:tcPr>
            <w:tcW w:w="3402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00" w:lineRule="exact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każdą z wielkości we wzorze </w:t>
            </w:r>
            <w:r w:rsidRPr="006B6D9C">
              <w:rPr>
                <w:rFonts w:ascii="Calibri" w:hAnsi="Calibri"/>
                <w:position w:val="-6"/>
                <w:szCs w:val="18"/>
              </w:rPr>
              <w:object w:dxaOrig="645" w:dyaOrig="225">
                <v:shape id="_x0000_i1075" type="#_x0000_t75" style="width:31.5pt;height:11.25pt" o:ole="">
                  <v:imagedata r:id="rId38" o:title=""/>
                </v:shape>
                <o:OLEObject Type="Embed" ProgID="Equation.DSMT4" ShapeID="_x0000_i1075" DrawAspect="Content" ObjectID="_1629095824" r:id="rId39"/>
              </w:object>
            </w:r>
            <w:r w:rsidRPr="006B6D9C">
              <w:rPr>
                <w:rFonts w:ascii="Calibri" w:hAnsi="Calibri"/>
                <w:szCs w:val="18"/>
              </w:rPr>
              <w:t xml:space="preserve">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z wykresu a(F) oblicza masę ciała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260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wymiar 1 niutona  </w:t>
            </w:r>
            <w:r w:rsidRPr="006B6D9C">
              <w:rPr>
                <w:rFonts w:ascii="Calibri" w:hAnsi="Calibri"/>
                <w:position w:val="-22"/>
                <w:szCs w:val="18"/>
              </w:rPr>
              <w:object w:dxaOrig="1160" w:dyaOrig="560">
                <v:shape id="_x0000_i1076" type="#_x0000_t75" style="width:57.75pt;height:27.75pt" o:ole="">
                  <v:imagedata r:id="rId40" o:title=""/>
                </v:shape>
                <o:OLEObject Type="Embed" ProgID="Equation.3" ShapeID="_x0000_i1076" DrawAspect="Content" ObjectID="_1629095825" r:id="rId41"/>
              </w:objec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przez porównanie wzorów </w:t>
            </w:r>
            <w:r w:rsidRPr="006B6D9C">
              <w:rPr>
                <w:rFonts w:ascii="Calibri" w:hAnsi="Calibri"/>
                <w:position w:val="-6"/>
                <w:szCs w:val="18"/>
              </w:rPr>
              <w:object w:dxaOrig="645" w:dyaOrig="225">
                <v:shape id="_x0000_i1077" type="#_x0000_t75" style="width:31.5pt;height:11.25pt" o:ole="">
                  <v:imagedata r:id="rId38" o:title=""/>
                </v:shape>
                <o:OLEObject Type="Embed" ProgID="Equation.DSMT4" ShapeID="_x0000_i1077" DrawAspect="Content" ObjectID="_1629095826" r:id="rId42"/>
              </w:object>
            </w:r>
            <w:r w:rsidRPr="006B6D9C">
              <w:rPr>
                <w:rFonts w:ascii="Calibri" w:hAnsi="Calibri"/>
                <w:szCs w:val="18"/>
              </w:rPr>
              <w:t xml:space="preserve"> i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B6D9C">
              <w:rPr>
                <w:rFonts w:ascii="Calibri" w:hAnsi="Calibri"/>
                <w:szCs w:val="18"/>
              </w:rPr>
              <w:t xml:space="preserve"> uzasadnia, że współczynnik </w:t>
            </w:r>
            <w:r w:rsidRPr="006B6D9C">
              <w:rPr>
                <w:rFonts w:ascii="Calibri" w:hAnsi="Calibri"/>
                <w:i/>
                <w:szCs w:val="18"/>
              </w:rPr>
              <w:t>g</w:t>
            </w:r>
            <w:r w:rsidRPr="006B6D9C">
              <w:rPr>
                <w:rFonts w:ascii="Calibri" w:hAnsi="Calibri"/>
                <w:szCs w:val="18"/>
              </w:rPr>
              <w:t xml:space="preserve"> to wartość przyspieszenia, z jakim ciała spadają swobodnie </w:t>
            </w:r>
          </w:p>
        </w:tc>
      </w:tr>
      <w:tr w:rsidR="00F05262" w:rsidRPr="0034016A" w:rsidTr="00F05262"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 xml:space="preserve">Praca </w:t>
            </w:r>
            <w:r w:rsidRPr="00F05262">
              <w:rPr>
                <w:b/>
                <w:sz w:val="20"/>
                <w:szCs w:val="20"/>
              </w:rPr>
              <w:lastRenderedPageBreak/>
              <w:t>mechaniczna. Moc</w:t>
            </w:r>
          </w:p>
        </w:tc>
        <w:tc>
          <w:tcPr>
            <w:tcW w:w="3118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lastRenderedPageBreak/>
              <w:t xml:space="preserve">podaje przykłady wykonania pracy </w:t>
            </w:r>
            <w:r w:rsidRPr="006B6D9C">
              <w:rPr>
                <w:rFonts w:ascii="Calibri" w:hAnsi="Calibri"/>
                <w:szCs w:val="18"/>
              </w:rPr>
              <w:lastRenderedPageBreak/>
              <w:t xml:space="preserve">w sensie fizycznym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jednostkę pracy 1 J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wyjaśnia, co to znaczy, że urządzenia pracują z różną mocą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lastRenderedPageBreak/>
              <w:t xml:space="preserve">oblicza pracę ze wzoru </w:t>
            </w:r>
            <w:r w:rsidRPr="006B6D9C">
              <w:rPr>
                <w:rFonts w:ascii="Calibri" w:hAnsi="Calibri"/>
                <w:position w:val="-6"/>
                <w:szCs w:val="18"/>
              </w:rPr>
              <w:object w:dxaOrig="615" w:dyaOrig="225">
                <v:shape id="_x0000_i1080" type="#_x0000_t75" style="width:30.75pt;height:11.25pt" o:ole="">
                  <v:imagedata r:id="rId43" o:title=""/>
                </v:shape>
                <o:OLEObject Type="Embed" ProgID="Equation.DSMT4" ShapeID="_x0000_i1080" DrawAspect="Content" ObjectID="_1629095827" r:id="rId44"/>
              </w:objec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lastRenderedPageBreak/>
              <w:t xml:space="preserve">oblicza moc ze wzoru </w:t>
            </w:r>
            <w:r w:rsidRPr="006B6D9C">
              <w:rPr>
                <w:rFonts w:ascii="Calibri" w:hAnsi="Calibri"/>
                <w:position w:val="-18"/>
                <w:szCs w:val="18"/>
              </w:rPr>
              <w:object w:dxaOrig="570" w:dyaOrig="495">
                <v:shape id="_x0000_i1081" type="#_x0000_t75" style="width:29.25pt;height:24.75pt" o:ole="">
                  <v:imagedata r:id="rId45" o:title=""/>
                </v:shape>
                <o:OLEObject Type="Embed" ProgID="Equation.DSMT4" ShapeID="_x0000_i1081" DrawAspect="Content" ObjectID="_1629095828" r:id="rId46"/>
              </w:object>
            </w:r>
            <w:r w:rsidRPr="006B6D9C">
              <w:rPr>
                <w:rFonts w:ascii="Calibri" w:hAnsi="Calibri"/>
                <w:szCs w:val="18"/>
              </w:rPr>
              <w:t xml:space="preserve">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lastRenderedPageBreak/>
              <w:t xml:space="preserve">oblicza każdą z wielkości we wzorze </w:t>
            </w:r>
            <w:r w:rsidRPr="006B6D9C">
              <w:rPr>
                <w:rFonts w:ascii="Calibri" w:hAnsi="Calibri"/>
                <w:position w:val="-6"/>
                <w:szCs w:val="18"/>
              </w:rPr>
              <w:object w:dxaOrig="615" w:dyaOrig="225">
                <v:shape id="_x0000_i1082" type="#_x0000_t75" style="width:30.75pt;height:11.25pt" o:ole="">
                  <v:imagedata r:id="rId43" o:title=""/>
                </v:shape>
                <o:OLEObject Type="Embed" ProgID="Equation.DSMT4" ShapeID="_x0000_i1082" DrawAspect="Content" ObjectID="_1629095829" r:id="rId47"/>
              </w:object>
            </w:r>
            <w:r w:rsidRPr="006B6D9C">
              <w:rPr>
                <w:rFonts w:ascii="Calibri" w:hAnsi="Calibri"/>
                <w:szCs w:val="18"/>
              </w:rPr>
              <w:t xml:space="preserve">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objaśnia sens fizyczny pojęcia mocy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każdą z wielkości ze wzoru </w:t>
            </w:r>
            <w:r w:rsidRPr="006B6D9C">
              <w:rPr>
                <w:rFonts w:ascii="Calibri" w:hAnsi="Calibri"/>
                <w:position w:val="-18"/>
                <w:szCs w:val="18"/>
              </w:rPr>
              <w:object w:dxaOrig="570" w:dyaOrig="495">
                <v:shape id="_x0000_i1083" type="#_x0000_t75" style="width:29.25pt;height:24.75pt" o:ole="">
                  <v:imagedata r:id="rId45" o:title=""/>
                </v:shape>
                <o:OLEObject Type="Embed" ProgID="Equation.DSMT4" ShapeID="_x0000_i1083" DrawAspect="Content" ObjectID="_1629095830" r:id="rId48"/>
              </w:object>
            </w:r>
          </w:p>
        </w:tc>
        <w:tc>
          <w:tcPr>
            <w:tcW w:w="3260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lastRenderedPageBreak/>
              <w:t xml:space="preserve">podaje ograniczenia stosowalności </w:t>
            </w:r>
            <w:r w:rsidRPr="006B6D9C">
              <w:rPr>
                <w:rFonts w:ascii="Calibri" w:hAnsi="Calibri"/>
                <w:szCs w:val="18"/>
              </w:rPr>
              <w:lastRenderedPageBreak/>
              <w:t xml:space="preserve">wzoru </w:t>
            </w:r>
            <w:r w:rsidRPr="006B6D9C">
              <w:rPr>
                <w:rFonts w:ascii="Calibri" w:hAnsi="Calibri"/>
                <w:position w:val="-6"/>
                <w:szCs w:val="18"/>
              </w:rPr>
              <w:object w:dxaOrig="615" w:dyaOrig="225">
                <v:shape id="_x0000_i1084" type="#_x0000_t75" style="width:30.75pt;height:11.25pt" o:ole="">
                  <v:imagedata r:id="rId43" o:title=""/>
                </v:shape>
                <o:OLEObject Type="Embed" ProgID="Equation.DSMT4" ShapeID="_x0000_i1084" DrawAspect="Content" ObjectID="_1629095831" r:id="rId49"/>
              </w:objec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sporządza wykres zależności </w:t>
            </w:r>
            <w:r w:rsidRPr="006B6D9C">
              <w:rPr>
                <w:rFonts w:ascii="Calibri" w:hAnsi="Calibri"/>
                <w:position w:val="-10"/>
                <w:szCs w:val="18"/>
              </w:rPr>
              <w:object w:dxaOrig="465" w:dyaOrig="270">
                <v:shape id="_x0000_i1085" type="#_x0000_t75" style="width:22.5pt;height:14.25pt" o:ole="">
                  <v:imagedata r:id="rId50" o:title=""/>
                </v:shape>
                <o:OLEObject Type="Embed" ProgID="Equation.DSMT4" ShapeID="_x0000_i1085" DrawAspect="Content" ObjectID="_1629095832" r:id="rId51"/>
              </w:object>
            </w:r>
            <w:r w:rsidRPr="006B6D9C">
              <w:rPr>
                <w:rFonts w:ascii="Calibri" w:hAnsi="Calibri"/>
                <w:szCs w:val="18"/>
              </w:rPr>
              <w:t xml:space="preserve">oraz </w:t>
            </w:r>
            <w:r w:rsidRPr="006B6D9C">
              <w:rPr>
                <w:rFonts w:ascii="Calibri" w:hAnsi="Calibri"/>
                <w:position w:val="-10"/>
                <w:szCs w:val="18"/>
              </w:rPr>
              <w:object w:dxaOrig="420" w:dyaOrig="270">
                <v:shape id="_x0000_i1086" type="#_x0000_t75" style="width:21.75pt;height:14.25pt" o:ole="">
                  <v:imagedata r:id="rId52" o:title=""/>
                </v:shape>
                <o:OLEObject Type="Embed" ProgID="Equation.DSMT4" ShapeID="_x0000_i1086" DrawAspect="Content" ObjectID="_1629095833" r:id="rId53"/>
              </w:object>
            </w:r>
            <w:r w:rsidRPr="006B6D9C">
              <w:rPr>
                <w:rFonts w:ascii="Calibri" w:hAnsi="Calibri"/>
                <w:szCs w:val="18"/>
              </w:rPr>
              <w:t xml:space="preserve">, odczytuje i oblicza pracę na podstawie tych wykresów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moc na podstawie wykresu zależności </w:t>
            </w:r>
            <w:r w:rsidRPr="006B6D9C">
              <w:rPr>
                <w:rFonts w:ascii="Calibri" w:hAnsi="Calibri"/>
                <w:position w:val="-10"/>
                <w:szCs w:val="18"/>
              </w:rPr>
              <w:object w:dxaOrig="420" w:dyaOrig="270">
                <v:shape id="_x0000_i1087" type="#_x0000_t75" style="width:21.75pt;height:14.25pt" o:ole="">
                  <v:imagedata r:id="rId54" o:title=""/>
                </v:shape>
                <o:OLEObject Type="Embed" ProgID="Equation.DSMT4" ShapeID="_x0000_i1087" DrawAspect="Content" ObjectID="_1629095834" r:id="rId55"/>
              </w:objec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lastRenderedPageBreak/>
              <w:t>Energia mechaniczna</w:t>
            </w:r>
          </w:p>
        </w:tc>
        <w:tc>
          <w:tcPr>
            <w:tcW w:w="3118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wyjaśnia, co to znaczy, że ciało ma energię mechaniczną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energii w przyrodzie i sposoby jej wykorzystywania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>podaje przykłady zmiany energii mechanicznej na skutek wykonanej pracy</w:t>
            </w:r>
          </w:p>
        </w:tc>
        <w:tc>
          <w:tcPr>
            <w:tcW w:w="3402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wyjaśnia pojęcia układu ciał wzajemnie oddziałujących oraz sił wewnętrznych w układzie i zewnętrznych spoza układu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wyjaśnia i zapisuje związek </w:t>
            </w:r>
            <w:r w:rsidRPr="006B6D9C">
              <w:rPr>
                <w:rFonts w:ascii="Calibri" w:hAnsi="Calibri"/>
                <w:position w:val="-10"/>
                <w:szCs w:val="18"/>
              </w:rPr>
              <w:object w:dxaOrig="740" w:dyaOrig="300">
                <v:shape id="_x0000_i1088" type="#_x0000_t75" style="width:36.75pt;height:15pt" o:ole="">
                  <v:imagedata r:id="rId56" o:title=""/>
                </v:shape>
                <o:OLEObject Type="Embed" ProgID="Equation.3" ShapeID="_x0000_i1088" DrawAspect="Content" ObjectID="_1629095835" r:id="rId57"/>
              </w:object>
            </w:r>
            <w:r w:rsidRPr="006B6D9C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F05262" w:rsidRPr="0034016A" w:rsidRDefault="00F05262" w:rsidP="00192824">
            <w:pPr>
              <w:spacing w:before="60" w:after="60"/>
              <w:ind w:left="175"/>
              <w:rPr>
                <w:sz w:val="20"/>
                <w:szCs w:val="20"/>
              </w:rPr>
            </w:pP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Energia potencjalna i energia kinetyczna</w:t>
            </w:r>
          </w:p>
        </w:tc>
        <w:tc>
          <w:tcPr>
            <w:tcW w:w="3118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ciał mających energię potencjalną ciężkości i energię kinetyczną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wymienia czynności, które należy wykonać, by zmienić energię poten-cjalną ciała i energię kinetyczną ciała </w:t>
            </w:r>
          </w:p>
        </w:tc>
        <w:tc>
          <w:tcPr>
            <w:tcW w:w="3119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wyjaśnia pojęcie poziomu zerowego </w:t>
            </w:r>
          </w:p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energię potencjalną grawitacji ze wzoru </w:t>
            </w:r>
            <w:r w:rsidRPr="006B6D9C">
              <w:rPr>
                <w:rFonts w:ascii="Calibri" w:hAnsi="Calibri"/>
                <w:position w:val="-8"/>
                <w:szCs w:val="18"/>
              </w:rPr>
              <w:object w:dxaOrig="720" w:dyaOrig="255">
                <v:shape id="_x0000_i1089" type="#_x0000_t75" style="width:36.75pt;height:12pt" o:ole="">
                  <v:imagedata r:id="rId58" o:title=""/>
                </v:shape>
                <o:OLEObject Type="Embed" ProgID="Equation.DSMT4" ShapeID="_x0000_i1089" DrawAspect="Content" ObjectID="_1629095836" r:id="rId59"/>
              </w:object>
            </w:r>
            <w:r w:rsidRPr="006B6D9C">
              <w:rPr>
                <w:rFonts w:ascii="Calibri" w:hAnsi="Calibr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B6D9C">
              <w:rPr>
                <w:rFonts w:ascii="Calibri" w:hAnsi="Calibri"/>
                <w:szCs w:val="18"/>
              </w:rPr>
              <w:t xml:space="preserve">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260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F05262" w:rsidRPr="0034016A" w:rsidTr="00F05262">
        <w:trPr>
          <w:cantSplit/>
        </w:trPr>
        <w:tc>
          <w:tcPr>
            <w:tcW w:w="1843" w:type="dxa"/>
            <w:hideMark/>
          </w:tcPr>
          <w:p w:rsidR="00F05262" w:rsidRPr="00F05262" w:rsidRDefault="00F05262" w:rsidP="00D21B8B">
            <w:pPr>
              <w:spacing w:before="60" w:after="60"/>
              <w:rPr>
                <w:b/>
                <w:sz w:val="20"/>
                <w:szCs w:val="20"/>
              </w:rPr>
            </w:pPr>
            <w:r w:rsidRPr="00F05262">
              <w:rPr>
                <w:b/>
                <w:sz w:val="20"/>
                <w:szCs w:val="20"/>
              </w:rPr>
              <w:t>Zasada zachowania energii mechanicznej</w:t>
            </w:r>
          </w:p>
        </w:tc>
        <w:tc>
          <w:tcPr>
            <w:tcW w:w="3118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</w:tcPr>
          <w:p w:rsidR="00F05262" w:rsidRPr="006B6D9C" w:rsidRDefault="00F05262" w:rsidP="006B6D9C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260" w:type="dxa"/>
          </w:tcPr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stosuje zasadę zachowania energii mechanicznej do rozwiązywania zadań obliczeniowych </w:t>
            </w:r>
          </w:p>
          <w:p w:rsidR="00F05262" w:rsidRPr="006B6D9C" w:rsidRDefault="00F05262" w:rsidP="00192824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6B6D9C">
              <w:rPr>
                <w:rFonts w:ascii="Calibri" w:hAnsi="Calibri"/>
                <w:szCs w:val="18"/>
              </w:rPr>
              <w:t xml:space="preserve">objaśnia i oblicza sprawność urządzenia mechanicznego </w:t>
            </w:r>
          </w:p>
        </w:tc>
      </w:tr>
    </w:tbl>
    <w:p w:rsidR="003F63F3" w:rsidRDefault="003F63F3" w:rsidP="00192824">
      <w:pPr>
        <w:pStyle w:val="wyliczanka01"/>
        <w:ind w:left="0" w:firstLine="0"/>
        <w:jc w:val="left"/>
      </w:pPr>
    </w:p>
    <w:sectPr w:rsidR="003F63F3" w:rsidSect="008D6C77">
      <w:headerReference w:type="default" r:id="rId60"/>
      <w:pgSz w:w="16838" w:h="11906" w:orient="landscape" w:code="9"/>
      <w:pgMar w:top="851" w:right="962" w:bottom="284" w:left="22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CE" w:rsidRDefault="005960CE">
      <w:r>
        <w:separator/>
      </w:r>
    </w:p>
  </w:endnote>
  <w:endnote w:type="continuationSeparator" w:id="0">
    <w:p w:rsidR="005960CE" w:rsidRDefault="005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CE" w:rsidRDefault="005960CE">
      <w:r>
        <w:separator/>
      </w:r>
    </w:p>
  </w:footnote>
  <w:footnote w:type="continuationSeparator" w:id="0">
    <w:p w:rsidR="005960CE" w:rsidRDefault="0059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77" w:rsidRDefault="00F05262" w:rsidP="008D6C77">
    <w:pPr>
      <w:pStyle w:val="Nagwek"/>
      <w:ind w:left="426"/>
      <w:jc w:val="both"/>
    </w:pPr>
    <w:r>
      <w:t>Wymagania edukacyjne</w:t>
    </w:r>
    <w:r w:rsidR="008D6C77">
      <w:t xml:space="preserve"> – FIZYKA – klasa 7                                                                                                                                                 str. </w:t>
    </w:r>
    <w:r w:rsidR="008D6C77">
      <w:fldChar w:fldCharType="begin"/>
    </w:r>
    <w:r w:rsidR="008D6C77">
      <w:instrText>PAGE   \* MERGEFORMAT</w:instrText>
    </w:r>
    <w:r w:rsidR="008D6C77">
      <w:fldChar w:fldCharType="separate"/>
    </w:r>
    <w:r w:rsidR="000A051C">
      <w:rPr>
        <w:noProof/>
      </w:rPr>
      <w:t>2</w:t>
    </w:r>
    <w:r w:rsidR="008D6C77">
      <w:fldChar w:fldCharType="end"/>
    </w:r>
  </w:p>
  <w:p w:rsidR="00EB4EC8" w:rsidRDefault="00EB4EC8" w:rsidP="008D6C77">
    <w:pPr>
      <w:pStyle w:val="Nagwek"/>
      <w:tabs>
        <w:tab w:val="clear" w:pos="4536"/>
        <w:tab w:val="clear" w:pos="9072"/>
        <w:tab w:val="center" w:pos="7896"/>
        <w:tab w:val="right" w:pos="15793"/>
      </w:tabs>
      <w:ind w:left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364"/>
    <w:multiLevelType w:val="hybridMultilevel"/>
    <w:tmpl w:val="915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13B"/>
    <w:multiLevelType w:val="hybridMultilevel"/>
    <w:tmpl w:val="D13452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E92"/>
    <w:multiLevelType w:val="hybridMultilevel"/>
    <w:tmpl w:val="8500EF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3FF1"/>
    <w:multiLevelType w:val="hybridMultilevel"/>
    <w:tmpl w:val="D12E5F6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6792E"/>
    <w:multiLevelType w:val="hybridMultilevel"/>
    <w:tmpl w:val="3688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592E"/>
    <w:multiLevelType w:val="hybridMultilevel"/>
    <w:tmpl w:val="95A8E080"/>
    <w:lvl w:ilvl="0" w:tplc="28EE91DA">
      <w:start w:val="1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10AA0C8C"/>
    <w:multiLevelType w:val="hybridMultilevel"/>
    <w:tmpl w:val="91142E9E"/>
    <w:lvl w:ilvl="0" w:tplc="8B943AF8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 w15:restartNumberingAfterBreak="0">
    <w:nsid w:val="10ED7FD1"/>
    <w:multiLevelType w:val="hybridMultilevel"/>
    <w:tmpl w:val="3A6E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4A20"/>
    <w:multiLevelType w:val="hybridMultilevel"/>
    <w:tmpl w:val="E80233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A0921"/>
    <w:multiLevelType w:val="hybridMultilevel"/>
    <w:tmpl w:val="BC4C27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7A66"/>
    <w:multiLevelType w:val="hybridMultilevel"/>
    <w:tmpl w:val="62FE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7B74"/>
    <w:multiLevelType w:val="hybridMultilevel"/>
    <w:tmpl w:val="96A8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E1BC7"/>
    <w:multiLevelType w:val="hybridMultilevel"/>
    <w:tmpl w:val="9F642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63787"/>
    <w:multiLevelType w:val="hybridMultilevel"/>
    <w:tmpl w:val="6AB4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45954"/>
    <w:multiLevelType w:val="hybridMultilevel"/>
    <w:tmpl w:val="EDEAD59A"/>
    <w:lvl w:ilvl="0" w:tplc="9D322E26">
      <w:start w:val="1"/>
      <w:numFmt w:val="decimal"/>
      <w:lvlText w:val="%1."/>
      <w:lvlJc w:val="left"/>
      <w:pPr>
        <w:ind w:left="7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A472C3B"/>
    <w:multiLevelType w:val="hybridMultilevel"/>
    <w:tmpl w:val="42402524"/>
    <w:lvl w:ilvl="0" w:tplc="358231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B6C0F69"/>
    <w:multiLevelType w:val="hybridMultilevel"/>
    <w:tmpl w:val="F446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7AD8"/>
    <w:multiLevelType w:val="hybridMultilevel"/>
    <w:tmpl w:val="F5240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69A5"/>
    <w:multiLevelType w:val="hybridMultilevel"/>
    <w:tmpl w:val="34C006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331CD"/>
    <w:multiLevelType w:val="hybridMultilevel"/>
    <w:tmpl w:val="7C544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F3551"/>
    <w:multiLevelType w:val="hybridMultilevel"/>
    <w:tmpl w:val="2C0E5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73072"/>
    <w:multiLevelType w:val="hybridMultilevel"/>
    <w:tmpl w:val="84CC02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26BBD"/>
    <w:multiLevelType w:val="hybridMultilevel"/>
    <w:tmpl w:val="189EB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86727"/>
    <w:multiLevelType w:val="hybridMultilevel"/>
    <w:tmpl w:val="0E368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0BE3"/>
    <w:multiLevelType w:val="hybridMultilevel"/>
    <w:tmpl w:val="D91A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79CB"/>
    <w:multiLevelType w:val="hybridMultilevel"/>
    <w:tmpl w:val="D090A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B778F"/>
    <w:multiLevelType w:val="hybridMultilevel"/>
    <w:tmpl w:val="FCB69E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96FD8"/>
    <w:multiLevelType w:val="hybridMultilevel"/>
    <w:tmpl w:val="0F0EF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973EA"/>
    <w:multiLevelType w:val="hybridMultilevel"/>
    <w:tmpl w:val="B32E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139EA"/>
    <w:multiLevelType w:val="hybridMultilevel"/>
    <w:tmpl w:val="C02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140C2"/>
    <w:multiLevelType w:val="hybridMultilevel"/>
    <w:tmpl w:val="BBA66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75F6D"/>
    <w:multiLevelType w:val="hybridMultilevel"/>
    <w:tmpl w:val="347C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B2729"/>
    <w:multiLevelType w:val="hybridMultilevel"/>
    <w:tmpl w:val="16BC7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6229"/>
    <w:multiLevelType w:val="hybridMultilevel"/>
    <w:tmpl w:val="1786C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4DFB"/>
    <w:multiLevelType w:val="hybridMultilevel"/>
    <w:tmpl w:val="B5BE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63DA7"/>
    <w:multiLevelType w:val="hybridMultilevel"/>
    <w:tmpl w:val="33CC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27"/>
  </w:num>
  <w:num w:numId="5">
    <w:abstractNumId w:val="9"/>
  </w:num>
  <w:num w:numId="6">
    <w:abstractNumId w:val="18"/>
  </w:num>
  <w:num w:numId="7">
    <w:abstractNumId w:val="22"/>
  </w:num>
  <w:num w:numId="8">
    <w:abstractNumId w:val="21"/>
  </w:num>
  <w:num w:numId="9">
    <w:abstractNumId w:val="8"/>
  </w:num>
  <w:num w:numId="10">
    <w:abstractNumId w:val="17"/>
  </w:num>
  <w:num w:numId="11">
    <w:abstractNumId w:val="1"/>
  </w:num>
  <w:num w:numId="12">
    <w:abstractNumId w:val="12"/>
  </w:num>
  <w:num w:numId="13">
    <w:abstractNumId w:val="3"/>
  </w:num>
  <w:num w:numId="14">
    <w:abstractNumId w:val="23"/>
  </w:num>
  <w:num w:numId="15">
    <w:abstractNumId w:val="2"/>
  </w:num>
  <w:num w:numId="16">
    <w:abstractNumId w:val="19"/>
  </w:num>
  <w:num w:numId="17">
    <w:abstractNumId w:val="20"/>
  </w:num>
  <w:num w:numId="18">
    <w:abstractNumId w:val="33"/>
  </w:num>
  <w:num w:numId="19">
    <w:abstractNumId w:val="32"/>
  </w:num>
  <w:num w:numId="20">
    <w:abstractNumId w:val="14"/>
  </w:num>
  <w:num w:numId="21">
    <w:abstractNumId w:val="36"/>
  </w:num>
  <w:num w:numId="22">
    <w:abstractNumId w:val="11"/>
  </w:num>
  <w:num w:numId="23">
    <w:abstractNumId w:val="7"/>
  </w:num>
  <w:num w:numId="24">
    <w:abstractNumId w:val="29"/>
  </w:num>
  <w:num w:numId="25">
    <w:abstractNumId w:val="35"/>
  </w:num>
  <w:num w:numId="26">
    <w:abstractNumId w:val="10"/>
  </w:num>
  <w:num w:numId="27">
    <w:abstractNumId w:val="13"/>
  </w:num>
  <w:num w:numId="28">
    <w:abstractNumId w:val="5"/>
  </w:num>
  <w:num w:numId="29">
    <w:abstractNumId w:val="30"/>
  </w:num>
  <w:num w:numId="30">
    <w:abstractNumId w:val="4"/>
  </w:num>
  <w:num w:numId="31">
    <w:abstractNumId w:val="16"/>
  </w:num>
  <w:num w:numId="32">
    <w:abstractNumId w:val="31"/>
  </w:num>
  <w:num w:numId="33">
    <w:abstractNumId w:val="24"/>
  </w:num>
  <w:num w:numId="34">
    <w:abstractNumId w:val="0"/>
  </w:num>
  <w:num w:numId="35">
    <w:abstractNumId w:val="28"/>
  </w:num>
  <w:num w:numId="36">
    <w:abstractNumId w:val="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4"/>
    <w:rsid w:val="00023DE4"/>
    <w:rsid w:val="00065184"/>
    <w:rsid w:val="000A051C"/>
    <w:rsid w:val="001734F3"/>
    <w:rsid w:val="00192824"/>
    <w:rsid w:val="002B01E5"/>
    <w:rsid w:val="002E5F99"/>
    <w:rsid w:val="0034016A"/>
    <w:rsid w:val="003F63F3"/>
    <w:rsid w:val="004938DC"/>
    <w:rsid w:val="00496D64"/>
    <w:rsid w:val="005201F6"/>
    <w:rsid w:val="005473C9"/>
    <w:rsid w:val="005551A4"/>
    <w:rsid w:val="005960CE"/>
    <w:rsid w:val="005D188F"/>
    <w:rsid w:val="005F3202"/>
    <w:rsid w:val="00605880"/>
    <w:rsid w:val="006B2CAA"/>
    <w:rsid w:val="006B6D9C"/>
    <w:rsid w:val="00717507"/>
    <w:rsid w:val="007C1694"/>
    <w:rsid w:val="00855917"/>
    <w:rsid w:val="008D6C77"/>
    <w:rsid w:val="008F6669"/>
    <w:rsid w:val="00A46CD5"/>
    <w:rsid w:val="00A72212"/>
    <w:rsid w:val="00AA4378"/>
    <w:rsid w:val="00B40E1D"/>
    <w:rsid w:val="00B5366C"/>
    <w:rsid w:val="00BB56F3"/>
    <w:rsid w:val="00BE6155"/>
    <w:rsid w:val="00C020FF"/>
    <w:rsid w:val="00C31D91"/>
    <w:rsid w:val="00C96470"/>
    <w:rsid w:val="00CE414B"/>
    <w:rsid w:val="00D21B8B"/>
    <w:rsid w:val="00DC6836"/>
    <w:rsid w:val="00EB142A"/>
    <w:rsid w:val="00EB4EC8"/>
    <w:rsid w:val="00ED785D"/>
    <w:rsid w:val="00F05262"/>
    <w:rsid w:val="00F420B0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43690C-7C3F-43FE-BF68-160905A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bCs/>
      <w:i/>
      <w:iCs/>
      <w:color w:val="006600"/>
      <w:u w:val="single"/>
    </w:rPr>
  </w:style>
  <w:style w:type="paragraph" w:styleId="Tytu">
    <w:name w:val="Title"/>
    <w:basedOn w:val="Normalny"/>
    <w:qFormat/>
    <w:pPr>
      <w:jc w:val="center"/>
    </w:pPr>
    <w:rPr>
      <w:b/>
      <w:bCs/>
      <w:color w:val="006600"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b/>
      <w:bCs/>
      <w:sz w:val="18"/>
    </w:rPr>
  </w:style>
  <w:style w:type="paragraph" w:styleId="Tekstpodstawowy3">
    <w:name w:val="Body Text 3"/>
    <w:basedOn w:val="Normalny"/>
    <w:rPr>
      <w:color w:val="009900"/>
      <w:sz w:val="18"/>
    </w:rPr>
  </w:style>
  <w:style w:type="paragraph" w:customStyle="1" w:styleId="wyliczanka01">
    <w:name w:val="wyliczanka 01"/>
    <w:basedOn w:val="Normalny"/>
    <w:link w:val="wyliczanka01Znak"/>
    <w:rsid w:val="00CE414B"/>
    <w:pPr>
      <w:ind w:left="340" w:hanging="340"/>
      <w:jc w:val="both"/>
    </w:pPr>
    <w:rPr>
      <w:sz w:val="22"/>
      <w:szCs w:val="20"/>
    </w:rPr>
  </w:style>
  <w:style w:type="character" w:customStyle="1" w:styleId="wyliczanka01Znak">
    <w:name w:val="wyliczanka 01 Znak"/>
    <w:link w:val="wyliczanka01"/>
    <w:rsid w:val="00CE414B"/>
    <w:rPr>
      <w:sz w:val="22"/>
      <w:lang w:val="pl-PL" w:eastAsia="pl-PL" w:bidi="ar-SA"/>
    </w:rPr>
  </w:style>
  <w:style w:type="paragraph" w:customStyle="1" w:styleId="tabelanagwek">
    <w:name w:val="tabela nagłówek"/>
    <w:basedOn w:val="Normalny"/>
    <w:link w:val="tabelanagwekZnak"/>
    <w:rsid w:val="00CE414B"/>
    <w:pPr>
      <w:spacing w:before="60" w:after="60"/>
      <w:jc w:val="center"/>
    </w:pPr>
    <w:rPr>
      <w:b/>
      <w:sz w:val="18"/>
    </w:rPr>
  </w:style>
  <w:style w:type="paragraph" w:customStyle="1" w:styleId="tabelabold">
    <w:name w:val="tabela bold"/>
    <w:basedOn w:val="tabelanagwek"/>
    <w:link w:val="tabelaboldZnak"/>
    <w:rsid w:val="00CE414B"/>
    <w:pPr>
      <w:jc w:val="left"/>
    </w:pPr>
  </w:style>
  <w:style w:type="paragraph" w:customStyle="1" w:styleId="tabelakropka">
    <w:name w:val="tabela kropka"/>
    <w:basedOn w:val="tabelabold"/>
    <w:link w:val="tabelakropkaZnak"/>
    <w:uiPriority w:val="99"/>
    <w:rsid w:val="00CE414B"/>
    <w:pPr>
      <w:numPr>
        <w:numId w:val="19"/>
      </w:numPr>
      <w:tabs>
        <w:tab w:val="clear" w:pos="170"/>
        <w:tab w:val="num" w:pos="360"/>
        <w:tab w:val="num" w:pos="720"/>
      </w:tabs>
      <w:ind w:left="0" w:firstLine="0"/>
    </w:pPr>
    <w:rPr>
      <w:b w:val="0"/>
    </w:rPr>
  </w:style>
  <w:style w:type="character" w:customStyle="1" w:styleId="tabelanagwekZnak">
    <w:name w:val="tabela nagłówek Znak"/>
    <w:link w:val="tabelanagwek"/>
    <w:rsid w:val="00CE414B"/>
    <w:rPr>
      <w:b/>
      <w:sz w:val="18"/>
      <w:szCs w:val="24"/>
      <w:lang w:val="pl-PL" w:eastAsia="pl-PL" w:bidi="ar-SA"/>
    </w:rPr>
  </w:style>
  <w:style w:type="character" w:customStyle="1" w:styleId="tabelaboldZnak">
    <w:name w:val="tabela bold Znak"/>
    <w:basedOn w:val="tabelanagwekZnak"/>
    <w:link w:val="tabelabold"/>
    <w:rsid w:val="00CE414B"/>
    <w:rPr>
      <w:b/>
      <w:sz w:val="18"/>
      <w:szCs w:val="24"/>
      <w:lang w:val="pl-PL" w:eastAsia="pl-PL" w:bidi="ar-SA"/>
    </w:rPr>
  </w:style>
  <w:style w:type="character" w:customStyle="1" w:styleId="tabelakropkaZnak">
    <w:name w:val="tabela kropka Znak"/>
    <w:basedOn w:val="tabelaboldZnak"/>
    <w:link w:val="tabelakropka"/>
    <w:uiPriority w:val="99"/>
    <w:rsid w:val="00CE414B"/>
    <w:rPr>
      <w:b/>
      <w:sz w:val="18"/>
      <w:szCs w:val="24"/>
      <w:lang w:val="pl-PL" w:eastAsia="pl-PL" w:bidi="ar-SA"/>
    </w:rPr>
  </w:style>
  <w:style w:type="paragraph" w:customStyle="1" w:styleId="tabelasrodek">
    <w:name w:val="tabela srodek"/>
    <w:basedOn w:val="Normalny"/>
    <w:rsid w:val="00CE414B"/>
    <w:pPr>
      <w:spacing w:before="40" w:after="40"/>
      <w:jc w:val="center"/>
    </w:pPr>
    <w:rPr>
      <w:sz w:val="22"/>
    </w:rPr>
  </w:style>
  <w:style w:type="paragraph" w:customStyle="1" w:styleId="tytu03">
    <w:name w:val="tytuł 03"/>
    <w:basedOn w:val="Normalny"/>
    <w:link w:val="tytu03Znak"/>
    <w:rsid w:val="00CE414B"/>
    <w:pPr>
      <w:spacing w:before="120" w:after="120"/>
    </w:pPr>
    <w:rPr>
      <w:b/>
      <w:sz w:val="22"/>
    </w:rPr>
  </w:style>
  <w:style w:type="character" w:customStyle="1" w:styleId="tytu03Znak">
    <w:name w:val="tytuł 03 Znak"/>
    <w:link w:val="tytu03"/>
    <w:rsid w:val="00CE414B"/>
    <w:rPr>
      <w:b/>
      <w:sz w:val="22"/>
      <w:szCs w:val="24"/>
      <w:lang w:val="pl-PL" w:eastAsia="pl-PL" w:bidi="ar-SA"/>
    </w:rPr>
  </w:style>
  <w:style w:type="paragraph" w:customStyle="1" w:styleId="tytu01">
    <w:name w:val="tytuł 01"/>
    <w:basedOn w:val="Normalny"/>
    <w:rsid w:val="00CE414B"/>
    <w:pPr>
      <w:spacing w:before="240" w:after="120"/>
    </w:pPr>
    <w:rPr>
      <w:b/>
      <w:sz w:val="32"/>
    </w:rPr>
  </w:style>
  <w:style w:type="table" w:styleId="Tabela-Siatka">
    <w:name w:val="Table Grid"/>
    <w:basedOn w:val="Standardowy"/>
    <w:rsid w:val="0071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B4EC8"/>
    <w:rPr>
      <w:sz w:val="24"/>
      <w:szCs w:val="24"/>
    </w:rPr>
  </w:style>
  <w:style w:type="paragraph" w:styleId="Tekstdymka">
    <w:name w:val="Balloon Text"/>
    <w:basedOn w:val="Normalny"/>
    <w:link w:val="TekstdymkaZnak"/>
    <w:rsid w:val="00EB4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B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2.wmf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2.bin"/><Relationship Id="rId52" Type="http://schemas.openxmlformats.org/officeDocument/2006/relationships/image" Target="media/image19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2737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cp:lastModifiedBy>User</cp:lastModifiedBy>
  <cp:revision>2</cp:revision>
  <cp:lastPrinted>2007-09-03T15:37:00Z</cp:lastPrinted>
  <dcterms:created xsi:type="dcterms:W3CDTF">2019-09-04T07:50:00Z</dcterms:created>
  <dcterms:modified xsi:type="dcterms:W3CDTF">2019-09-04T07:50:00Z</dcterms:modified>
</cp:coreProperties>
</file>